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B50BA" w14:textId="77777777" w:rsidR="00D80C8C" w:rsidRPr="00942F29" w:rsidRDefault="00D80C8C" w:rsidP="00D80C8C">
      <w:pPr>
        <w:pStyle w:val="Heading1"/>
        <w:rPr>
          <w:sz w:val="44"/>
          <w:szCs w:val="44"/>
        </w:rPr>
      </w:pPr>
      <w:bookmarkStart w:id="0" w:name="_Toc145946878"/>
      <w:bookmarkStart w:id="1" w:name="_Toc145950136"/>
      <w:bookmarkStart w:id="2" w:name="_Toc145950244"/>
      <w:r w:rsidRPr="00942F29">
        <w:rPr>
          <w:sz w:val="44"/>
          <w:szCs w:val="44"/>
        </w:rPr>
        <w:t xml:space="preserve">Mixed methods efficacy randomised controlled trial of a psychologically informed coaching model for care experienced young </w:t>
      </w:r>
      <w:proofErr w:type="gramStart"/>
      <w:r w:rsidRPr="00942F29">
        <w:rPr>
          <w:sz w:val="44"/>
          <w:szCs w:val="44"/>
        </w:rPr>
        <w:t>people</w:t>
      </w:r>
      <w:bookmarkEnd w:id="0"/>
      <w:bookmarkEnd w:id="1"/>
      <w:bookmarkEnd w:id="2"/>
      <w:proofErr w:type="gramEnd"/>
    </w:p>
    <w:p w14:paraId="51145457" w14:textId="5EF8663A" w:rsidR="0026462D" w:rsidRDefault="0026462D" w:rsidP="0026462D">
      <w:pPr>
        <w:pStyle w:val="Heading1"/>
        <w:rPr>
          <w:sz w:val="44"/>
          <w:szCs w:val="44"/>
        </w:rPr>
      </w:pPr>
      <w:bookmarkStart w:id="3" w:name="_Toc145942249"/>
      <w:r>
        <w:rPr>
          <w:sz w:val="44"/>
          <w:szCs w:val="44"/>
        </w:rPr>
        <w:t>Statistical Analysis Plan</w:t>
      </w:r>
    </w:p>
    <w:p w14:paraId="4B887F4D" w14:textId="77777777" w:rsidR="00057EF4" w:rsidRPr="00942F29" w:rsidRDefault="00057EF4" w:rsidP="00057EF4">
      <w:pPr>
        <w:pStyle w:val="Heading2"/>
      </w:pPr>
      <w:bookmarkStart w:id="4" w:name="_Toc145946880"/>
      <w:bookmarkStart w:id="5" w:name="_Toc145950138"/>
      <w:bookmarkStart w:id="6" w:name="_Toc145950246"/>
      <w:r w:rsidRPr="00942F29">
        <w:t>Evaluator (institution): The Behavioural Insights Team UK</w:t>
      </w:r>
      <w:bookmarkEnd w:id="4"/>
      <w:bookmarkEnd w:id="5"/>
      <w:bookmarkEnd w:id="6"/>
    </w:p>
    <w:p w14:paraId="6FA0F31F" w14:textId="286F9411" w:rsidR="00CF01E1" w:rsidRDefault="00CF01E1" w:rsidP="00057EF4">
      <w:pPr>
        <w:pStyle w:val="Heading2"/>
      </w:pPr>
      <w:bookmarkStart w:id="7" w:name="_Toc145946881"/>
      <w:bookmarkStart w:id="8" w:name="_Toc145950139"/>
      <w:bookmarkStart w:id="9" w:name="_Toc145950247"/>
      <w:r w:rsidRPr="00942F29">
        <w:t xml:space="preserve">Principal investigator(s): </w:t>
      </w:r>
      <w:hyperlink r:id="rId12">
        <w:r w:rsidRPr="00EF4F17">
          <w:rPr>
            <w:rFonts w:ascii="Gill Sans" w:hAnsi="Gill Sans"/>
            <w:bCs/>
            <w:color w:val="0000EE"/>
            <w:u w:val="single"/>
          </w:rPr>
          <w:t>Hazel Wright</w:t>
        </w:r>
      </w:hyperlink>
      <w:r w:rsidRPr="00EF4F17">
        <w:rPr>
          <w:rFonts w:ascii="Gill Sans" w:hAnsi="Gill Sans"/>
          <w:bCs/>
        </w:rPr>
        <w:t>, Giulia Tagliaferri</w:t>
      </w:r>
    </w:p>
    <w:bookmarkEnd w:id="7"/>
    <w:bookmarkEnd w:id="8"/>
    <w:bookmarkEnd w:id="9"/>
    <w:p w14:paraId="00000007" w14:textId="6082F82C" w:rsidR="00544E2D" w:rsidRDefault="00C44F7B" w:rsidP="006A6EC2">
      <w:pPr>
        <w:pStyle w:val="TableHeader"/>
        <w:rPr>
          <w:rFonts w:ascii="Gill Sans" w:eastAsia="Gill Sans" w:hAnsi="Gill Sans" w:cs="Gill Sans"/>
          <w:b w:val="0"/>
          <w:smallCaps/>
          <w:color w:val="000000"/>
        </w:rPr>
      </w:pPr>
      <w:r>
        <w:t>Table 1: Project Overview</w:t>
      </w:r>
      <w:bookmarkEnd w:id="3"/>
    </w:p>
    <w:tbl>
      <w:tblPr>
        <w:tblW w:w="8943" w:type="dxa"/>
        <w:tblLayout w:type="fixed"/>
        <w:tblCellMar>
          <w:left w:w="0" w:type="dxa"/>
          <w:right w:w="0" w:type="dxa"/>
        </w:tblCellMar>
        <w:tblLook w:val="0400" w:firstRow="0" w:lastRow="0" w:firstColumn="0" w:lastColumn="0" w:noHBand="0" w:noVBand="1"/>
      </w:tblPr>
      <w:tblGrid>
        <w:gridCol w:w="3685"/>
        <w:gridCol w:w="5258"/>
      </w:tblGrid>
      <w:tr w:rsidR="00544E2D" w14:paraId="22F8A633" w14:textId="77777777">
        <w:trPr>
          <w:trHeight w:val="870"/>
        </w:trPr>
        <w:tc>
          <w:tcPr>
            <w:tcW w:w="3685" w:type="dxa"/>
            <w:tcBorders>
              <w:top w:val="single" w:sz="24"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vAlign w:val="center"/>
          </w:tcPr>
          <w:p w14:paraId="00000008" w14:textId="592F69DE" w:rsidR="00544E2D"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Pr>
                <w:rFonts w:ascii="Gill Sans" w:eastAsia="Gill Sans" w:hAnsi="Gill Sans" w:cs="Gill Sans"/>
                <w:b/>
                <w:color w:val="FFFFFF"/>
              </w:rPr>
              <w:t xml:space="preserve">PROJECT TITLE </w:t>
            </w:r>
          </w:p>
        </w:tc>
        <w:tc>
          <w:tcPr>
            <w:tcW w:w="525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tcPr>
          <w:p w14:paraId="00000009" w14:textId="77777777" w:rsidR="00544E2D" w:rsidRDefault="007A2285">
            <w:pPr>
              <w:spacing w:after="120" w:line="240" w:lineRule="auto"/>
              <w:rPr>
                <w:rFonts w:ascii="Gill Sans" w:eastAsia="Gill Sans" w:hAnsi="Gill Sans" w:cs="Gill Sans"/>
                <w:color w:val="7F7F7F"/>
              </w:rPr>
            </w:pPr>
            <w:r>
              <w:rPr>
                <w:rFonts w:ascii="Gill Sans" w:eastAsia="Gill Sans" w:hAnsi="Gill Sans" w:cs="Gill Sans"/>
              </w:rPr>
              <w:t>Mixed methods efficacy randomised controlled trial of a psychologically informed coaching model for care experienced young people</w:t>
            </w:r>
          </w:p>
        </w:tc>
      </w:tr>
      <w:tr w:rsidR="00544E2D" w14:paraId="380CB404" w14:textId="77777777">
        <w:trPr>
          <w:trHeight w:val="870"/>
        </w:trPr>
        <w:tc>
          <w:tcPr>
            <w:tcW w:w="3685" w:type="dxa"/>
            <w:tcBorders>
              <w:top w:val="single" w:sz="8"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vAlign w:val="center"/>
          </w:tcPr>
          <w:p w14:paraId="0000000A" w14:textId="77777777" w:rsidR="00544E2D"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Pr>
                <w:rFonts w:ascii="Gill Sans" w:eastAsia="Gill Sans" w:hAnsi="Gill Sans" w:cs="Gill Sans"/>
                <w:b/>
                <w:color w:val="FFFFFF"/>
              </w:rPr>
              <w:t xml:space="preserve">DEVELOPER (INSTITUTION) </w:t>
            </w:r>
          </w:p>
        </w:tc>
        <w:tc>
          <w:tcPr>
            <w:tcW w:w="525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tcPr>
          <w:p w14:paraId="0000000B" w14:textId="3E6DF714" w:rsidR="00544E2D" w:rsidRPr="00EF4F17" w:rsidRDefault="0080222F">
            <w:pPr>
              <w:pBdr>
                <w:top w:val="nil"/>
                <w:left w:val="nil"/>
                <w:bottom w:val="nil"/>
                <w:right w:val="nil"/>
                <w:between w:val="nil"/>
              </w:pBdr>
              <w:spacing w:line="240" w:lineRule="auto"/>
              <w:rPr>
                <w:rFonts w:ascii="Gill Sans" w:eastAsia="Gill Sans" w:hAnsi="Gill Sans" w:cs="Gill Sans"/>
                <w:color w:val="auto"/>
              </w:rPr>
            </w:pPr>
            <w:r>
              <w:rPr>
                <w:rFonts w:ascii="Gill Sans" w:eastAsia="Gill Sans" w:hAnsi="Gill Sans" w:cs="Gill Sans"/>
                <w:color w:val="auto"/>
              </w:rPr>
              <w:t>1625ip</w:t>
            </w:r>
          </w:p>
        </w:tc>
      </w:tr>
      <w:tr w:rsidR="00544E2D" w14:paraId="5A62CDDA" w14:textId="77777777">
        <w:trPr>
          <w:trHeight w:val="870"/>
        </w:trPr>
        <w:tc>
          <w:tcPr>
            <w:tcW w:w="3685" w:type="dxa"/>
            <w:tcBorders>
              <w:top w:val="single" w:sz="8"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vAlign w:val="center"/>
          </w:tcPr>
          <w:p w14:paraId="0000000C" w14:textId="77777777" w:rsidR="00544E2D"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Pr>
                <w:rFonts w:ascii="Gill Sans" w:eastAsia="Gill Sans" w:hAnsi="Gill Sans" w:cs="Gill Sans"/>
                <w:b/>
                <w:color w:val="FFFFFF"/>
              </w:rPr>
              <w:t>EVALUATOR (INSTITUTION)</w:t>
            </w:r>
          </w:p>
        </w:tc>
        <w:tc>
          <w:tcPr>
            <w:tcW w:w="525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tcPr>
          <w:p w14:paraId="0000000D" w14:textId="77777777" w:rsidR="00544E2D" w:rsidRPr="00EF4F17" w:rsidRDefault="007A2285">
            <w:pPr>
              <w:pBdr>
                <w:top w:val="nil"/>
                <w:left w:val="nil"/>
                <w:bottom w:val="nil"/>
                <w:right w:val="nil"/>
                <w:between w:val="nil"/>
              </w:pBdr>
              <w:spacing w:line="240" w:lineRule="auto"/>
              <w:rPr>
                <w:rFonts w:ascii="Gill Sans" w:eastAsia="Gill Sans" w:hAnsi="Gill Sans" w:cs="Gill Sans"/>
                <w:color w:val="auto"/>
              </w:rPr>
            </w:pPr>
            <w:r w:rsidRPr="00EF4F17">
              <w:rPr>
                <w:rFonts w:ascii="Gill Sans" w:eastAsia="Gill Sans" w:hAnsi="Gill Sans" w:cs="Gill Sans"/>
                <w:color w:val="auto"/>
              </w:rPr>
              <w:t>Behavioural Insights Team</w:t>
            </w:r>
          </w:p>
        </w:tc>
      </w:tr>
      <w:tr w:rsidR="00544E2D" w14:paraId="1B7FFA37" w14:textId="77777777">
        <w:trPr>
          <w:trHeight w:val="870"/>
        </w:trPr>
        <w:tc>
          <w:tcPr>
            <w:tcW w:w="3685" w:type="dxa"/>
            <w:tcBorders>
              <w:top w:val="single" w:sz="8"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vAlign w:val="center"/>
          </w:tcPr>
          <w:p w14:paraId="0000000E" w14:textId="77777777" w:rsidR="00544E2D"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Pr>
                <w:rFonts w:ascii="Gill Sans" w:eastAsia="Gill Sans" w:hAnsi="Gill Sans" w:cs="Gill Sans"/>
                <w:b/>
                <w:color w:val="FFFFFF"/>
              </w:rPr>
              <w:t>PRINCIPAL INVESTIGATOR(S)</w:t>
            </w:r>
          </w:p>
        </w:tc>
        <w:tc>
          <w:tcPr>
            <w:tcW w:w="525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tcPr>
          <w:p w14:paraId="0000000F" w14:textId="77777777" w:rsidR="00544E2D" w:rsidRPr="00EF4F17" w:rsidRDefault="007A2285">
            <w:pPr>
              <w:pBdr>
                <w:top w:val="nil"/>
                <w:left w:val="nil"/>
                <w:bottom w:val="nil"/>
                <w:right w:val="nil"/>
                <w:between w:val="nil"/>
              </w:pBdr>
              <w:spacing w:line="240" w:lineRule="auto"/>
              <w:rPr>
                <w:rFonts w:ascii="Gill Sans" w:eastAsia="Gill Sans" w:hAnsi="Gill Sans" w:cs="Gill Sans"/>
                <w:color w:val="auto"/>
              </w:rPr>
            </w:pPr>
            <w:r w:rsidRPr="00EF4F17">
              <w:rPr>
                <w:rFonts w:ascii="Gill Sans" w:eastAsia="Gill Sans" w:hAnsi="Gill Sans" w:cs="Gill Sans"/>
                <w:color w:val="auto"/>
              </w:rPr>
              <w:t>Hazel Wright</w:t>
            </w:r>
            <w:r w:rsidRPr="00EF4F17">
              <w:rPr>
                <w:rFonts w:ascii="Gill Sans" w:eastAsia="Gill Sans" w:hAnsi="Gill Sans" w:cs="Gill Sans"/>
                <w:color w:val="auto"/>
              </w:rPr>
              <w:br/>
              <w:t>Giulia Tagliaferri</w:t>
            </w:r>
          </w:p>
        </w:tc>
      </w:tr>
    </w:tbl>
    <w:p w14:paraId="5F2DF667" w14:textId="77777777" w:rsidR="00D017D2" w:rsidRPr="007E5A9B" w:rsidRDefault="00D017D2" w:rsidP="00D017D2">
      <w:pPr>
        <w:pStyle w:val="TableHeader"/>
      </w:pPr>
      <w:bookmarkStart w:id="10" w:name="_Toc145942250"/>
      <w:r>
        <w:t xml:space="preserve">Table 2: </w:t>
      </w:r>
      <w:r w:rsidRPr="007E5A9B">
        <w:t>SAP version history</w:t>
      </w:r>
    </w:p>
    <w:bookmarkEnd w:id="10"/>
    <w:p w14:paraId="00000011" w14:textId="77777777" w:rsidR="00544E2D" w:rsidRDefault="00544E2D">
      <w:pPr>
        <w:pBdr>
          <w:top w:val="nil"/>
          <w:left w:val="nil"/>
          <w:bottom w:val="nil"/>
          <w:right w:val="nil"/>
          <w:between w:val="nil"/>
        </w:pBdr>
        <w:spacing w:line="216" w:lineRule="auto"/>
        <w:rPr>
          <w:rFonts w:ascii="Gill Sans" w:eastAsia="Gill Sans" w:hAnsi="Gill Sans" w:cs="Gill Sans"/>
          <w:b/>
          <w:color w:val="000000"/>
        </w:rPr>
      </w:pPr>
    </w:p>
    <w:tbl>
      <w:tblPr>
        <w:tblW w:w="9016" w:type="dxa"/>
        <w:tblLayout w:type="fixed"/>
        <w:tblCellMar>
          <w:left w:w="0" w:type="dxa"/>
          <w:right w:w="0" w:type="dxa"/>
        </w:tblCellMar>
        <w:tblLook w:val="0400" w:firstRow="0" w:lastRow="0" w:firstColumn="0" w:lastColumn="0" w:noHBand="0" w:noVBand="1"/>
      </w:tblPr>
      <w:tblGrid>
        <w:gridCol w:w="2123"/>
        <w:gridCol w:w="1599"/>
        <w:gridCol w:w="2647"/>
        <w:gridCol w:w="2647"/>
      </w:tblGrid>
      <w:tr w:rsidR="00544E2D" w14:paraId="17AED78A" w14:textId="77777777">
        <w:trPr>
          <w:trHeight w:val="571"/>
        </w:trPr>
        <w:tc>
          <w:tcPr>
            <w:tcW w:w="2123" w:type="dxa"/>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12" w14:textId="77777777" w:rsidR="00544E2D" w:rsidRDefault="007A2285">
            <w:pPr>
              <w:pBdr>
                <w:top w:val="nil"/>
                <w:left w:val="nil"/>
                <w:bottom w:val="nil"/>
                <w:right w:val="nil"/>
                <w:between w:val="nil"/>
              </w:pBdr>
              <w:spacing w:line="240" w:lineRule="auto"/>
              <w:rPr>
                <w:rFonts w:ascii="Gill Sans" w:eastAsia="Gill Sans" w:hAnsi="Gill Sans" w:cs="Gill Sans"/>
                <w:b/>
                <w:color w:val="FFFFFF"/>
              </w:rPr>
            </w:pPr>
            <w:r>
              <w:rPr>
                <w:rFonts w:ascii="Gill Sans" w:eastAsia="Gill Sans" w:hAnsi="Gill Sans" w:cs="Gill Sans"/>
                <w:b/>
                <w:color w:val="FFFFFF"/>
              </w:rPr>
              <w:t xml:space="preserve">VERSION  </w:t>
            </w:r>
          </w:p>
        </w:tc>
        <w:tc>
          <w:tcPr>
            <w:tcW w:w="1599" w:type="dxa"/>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13" w14:textId="77777777" w:rsidR="00544E2D" w:rsidRDefault="007A2285">
            <w:pPr>
              <w:pBdr>
                <w:top w:val="nil"/>
                <w:left w:val="nil"/>
                <w:bottom w:val="nil"/>
                <w:right w:val="nil"/>
                <w:between w:val="nil"/>
              </w:pBdr>
              <w:spacing w:line="240" w:lineRule="auto"/>
              <w:rPr>
                <w:rFonts w:ascii="Gill Sans" w:eastAsia="Gill Sans" w:hAnsi="Gill Sans" w:cs="Gill Sans"/>
                <w:b/>
                <w:color w:val="FFFFFF"/>
              </w:rPr>
            </w:pPr>
            <w:r>
              <w:rPr>
                <w:rFonts w:ascii="Gill Sans" w:eastAsia="Gill Sans" w:hAnsi="Gill Sans" w:cs="Gill Sans"/>
                <w:b/>
                <w:color w:val="FFFFFF"/>
              </w:rPr>
              <w:t>DATE</w:t>
            </w:r>
          </w:p>
        </w:tc>
        <w:tc>
          <w:tcPr>
            <w:tcW w:w="2647" w:type="dxa"/>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14" w14:textId="77777777" w:rsidR="00544E2D" w:rsidRDefault="007A2285">
            <w:pPr>
              <w:pBdr>
                <w:top w:val="nil"/>
                <w:left w:val="nil"/>
                <w:bottom w:val="nil"/>
                <w:right w:val="nil"/>
                <w:between w:val="nil"/>
              </w:pBdr>
              <w:spacing w:line="240" w:lineRule="auto"/>
              <w:rPr>
                <w:rFonts w:ascii="Gill Sans" w:eastAsia="Gill Sans" w:hAnsi="Gill Sans" w:cs="Gill Sans"/>
                <w:b/>
                <w:color w:val="FFFFFF"/>
              </w:rPr>
            </w:pPr>
            <w:r>
              <w:rPr>
                <w:rFonts w:ascii="Gill Sans" w:eastAsia="Gill Sans" w:hAnsi="Gill Sans" w:cs="Gill Sans"/>
                <w:b/>
                <w:color w:val="FFFFFF"/>
              </w:rPr>
              <w:t>REASON FOR REVISION</w:t>
            </w:r>
          </w:p>
        </w:tc>
        <w:tc>
          <w:tcPr>
            <w:tcW w:w="2647" w:type="dxa"/>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15" w14:textId="77777777" w:rsidR="00544E2D" w:rsidRDefault="00544E2D">
            <w:pPr>
              <w:pBdr>
                <w:top w:val="nil"/>
                <w:left w:val="nil"/>
                <w:bottom w:val="nil"/>
                <w:right w:val="nil"/>
                <w:between w:val="nil"/>
              </w:pBdr>
              <w:spacing w:line="240" w:lineRule="auto"/>
              <w:rPr>
                <w:rFonts w:ascii="Gill Sans" w:eastAsia="Gill Sans" w:hAnsi="Gill Sans" w:cs="Gill Sans"/>
                <w:b/>
                <w:color w:val="FFFFFF"/>
              </w:rPr>
            </w:pPr>
          </w:p>
        </w:tc>
      </w:tr>
      <w:tr w:rsidR="00544E2D" w14:paraId="035B3F70" w14:textId="77777777">
        <w:trPr>
          <w:trHeight w:val="686"/>
        </w:trPr>
        <w:tc>
          <w:tcPr>
            <w:tcW w:w="2123" w:type="dxa"/>
            <w:tcBorders>
              <w:top w:val="single" w:sz="8" w:space="0" w:color="FFFFFF"/>
              <w:left w:val="single" w:sz="8" w:space="0" w:color="FFFFFF"/>
              <w:bottom w:val="single" w:sz="8" w:space="0" w:color="FFFFFF"/>
              <w:right w:val="single" w:sz="8" w:space="0" w:color="FFFFFF"/>
            </w:tcBorders>
            <w:shd w:val="clear" w:color="auto" w:fill="DADADA"/>
            <w:tcMar>
              <w:top w:w="72" w:type="dxa"/>
              <w:left w:w="288" w:type="dxa"/>
              <w:bottom w:w="72" w:type="dxa"/>
              <w:right w:w="148" w:type="dxa"/>
            </w:tcMar>
          </w:tcPr>
          <w:p w14:paraId="0000001A" w14:textId="0FD2C729" w:rsidR="00544E2D"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Pr>
                <w:rFonts w:ascii="Gill Sans" w:eastAsia="Gill Sans" w:hAnsi="Gill Sans" w:cs="Gill Sans"/>
                <w:b/>
                <w:color w:val="000000"/>
                <w:sz w:val="22"/>
                <w:szCs w:val="22"/>
              </w:rPr>
              <w:t>1.1</w:t>
            </w:r>
            <w:r>
              <w:rPr>
                <w:rFonts w:ascii="Gill Sans" w:eastAsia="Gill Sans" w:hAnsi="Gill Sans" w:cs="Gill Sans"/>
                <w:color w:val="000000"/>
                <w:sz w:val="22"/>
                <w:szCs w:val="22"/>
              </w:rPr>
              <w:t xml:space="preserve"> </w:t>
            </w:r>
            <w:r w:rsidR="00F574EA" w:rsidRPr="006A6EC2">
              <w:rPr>
                <w:rFonts w:ascii="Gill Sans" w:eastAsia="Gill Sans" w:hAnsi="Gill Sans" w:cs="Gill Sans"/>
                <w:b/>
                <w:bCs/>
                <w:color w:val="000000"/>
                <w:sz w:val="22"/>
                <w:szCs w:val="22"/>
              </w:rPr>
              <w:t>[LATEST]</w:t>
            </w:r>
          </w:p>
        </w:tc>
        <w:tc>
          <w:tcPr>
            <w:tcW w:w="1599"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1B" w14:textId="77777777" w:rsidR="00544E2D" w:rsidRDefault="00544E2D">
            <w:pPr>
              <w:pBdr>
                <w:top w:val="nil"/>
                <w:left w:val="nil"/>
                <w:bottom w:val="nil"/>
                <w:right w:val="nil"/>
                <w:between w:val="nil"/>
              </w:pBdr>
              <w:spacing w:line="240" w:lineRule="auto"/>
              <w:rPr>
                <w:rFonts w:ascii="Gill Sans" w:eastAsia="Gill Sans" w:hAnsi="Gill Sans" w:cs="Gill Sans"/>
                <w:color w:val="000000"/>
              </w:rPr>
            </w:pPr>
          </w:p>
        </w:tc>
        <w:tc>
          <w:tcPr>
            <w:tcW w:w="264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1C" w14:textId="77777777" w:rsidR="00544E2D" w:rsidRDefault="00544E2D">
            <w:pPr>
              <w:pBdr>
                <w:top w:val="nil"/>
                <w:left w:val="nil"/>
                <w:bottom w:val="nil"/>
                <w:right w:val="nil"/>
                <w:between w:val="nil"/>
              </w:pBdr>
              <w:spacing w:line="240" w:lineRule="auto"/>
              <w:rPr>
                <w:rFonts w:ascii="Gill Sans" w:eastAsia="Gill Sans" w:hAnsi="Gill Sans" w:cs="Gill Sans"/>
                <w:color w:val="000000"/>
              </w:rPr>
            </w:pPr>
          </w:p>
        </w:tc>
        <w:tc>
          <w:tcPr>
            <w:tcW w:w="264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1D" w14:textId="77777777" w:rsidR="00544E2D" w:rsidRDefault="00544E2D">
            <w:pPr>
              <w:pBdr>
                <w:top w:val="nil"/>
                <w:left w:val="nil"/>
                <w:bottom w:val="nil"/>
                <w:right w:val="nil"/>
                <w:between w:val="nil"/>
              </w:pBdr>
              <w:spacing w:line="240" w:lineRule="auto"/>
              <w:rPr>
                <w:rFonts w:ascii="Gill Sans" w:eastAsia="Gill Sans" w:hAnsi="Gill Sans" w:cs="Gill Sans"/>
                <w:color w:val="000000"/>
              </w:rPr>
            </w:pPr>
          </w:p>
        </w:tc>
      </w:tr>
      <w:tr w:rsidR="00544E2D" w14:paraId="5E9D6B3A" w14:textId="77777777">
        <w:trPr>
          <w:trHeight w:val="674"/>
        </w:trPr>
        <w:tc>
          <w:tcPr>
            <w:tcW w:w="2123" w:type="dxa"/>
            <w:tcBorders>
              <w:top w:val="single" w:sz="8" w:space="0" w:color="FFFFFF"/>
              <w:left w:val="single" w:sz="8" w:space="0" w:color="FFFFFF"/>
              <w:bottom w:val="single" w:sz="8" w:space="0" w:color="FFFFFF"/>
              <w:right w:val="single" w:sz="8" w:space="0" w:color="FFFFFF"/>
            </w:tcBorders>
            <w:shd w:val="clear" w:color="auto" w:fill="DADADA"/>
            <w:tcMar>
              <w:top w:w="72" w:type="dxa"/>
              <w:left w:w="288" w:type="dxa"/>
              <w:bottom w:w="72" w:type="dxa"/>
              <w:right w:w="148" w:type="dxa"/>
            </w:tcMar>
          </w:tcPr>
          <w:p w14:paraId="0000001E" w14:textId="77777777" w:rsidR="00544E2D" w:rsidRPr="006A6EC2" w:rsidRDefault="007A2285">
            <w:pPr>
              <w:pBdr>
                <w:top w:val="nil"/>
                <w:left w:val="nil"/>
                <w:bottom w:val="nil"/>
                <w:right w:val="nil"/>
                <w:between w:val="nil"/>
              </w:pBdr>
              <w:spacing w:line="240" w:lineRule="auto"/>
              <w:rPr>
                <w:rFonts w:ascii="Gill Sans" w:eastAsia="Gill Sans" w:hAnsi="Gill Sans" w:cs="Gill Sans"/>
                <w:color w:val="auto"/>
                <w:sz w:val="22"/>
                <w:szCs w:val="22"/>
              </w:rPr>
            </w:pPr>
            <w:r w:rsidRPr="006A6EC2">
              <w:rPr>
                <w:rFonts w:ascii="Gill Sans" w:eastAsia="Gill Sans" w:hAnsi="Gill Sans" w:cs="Gill Sans"/>
                <w:b/>
                <w:color w:val="auto"/>
                <w:sz w:val="22"/>
                <w:szCs w:val="22"/>
              </w:rPr>
              <w:t>1.0 [ORIGINAL]</w:t>
            </w:r>
          </w:p>
        </w:tc>
        <w:tc>
          <w:tcPr>
            <w:tcW w:w="1599" w:type="dxa"/>
            <w:tcBorders>
              <w:top w:val="single" w:sz="8" w:space="0" w:color="FFFFFF"/>
              <w:left w:val="single" w:sz="8" w:space="0" w:color="FFFFFF"/>
              <w:bottom w:val="single" w:sz="8" w:space="0" w:color="FFFFFF"/>
              <w:right w:val="single" w:sz="8" w:space="0" w:color="FFFFFF"/>
            </w:tcBorders>
            <w:shd w:val="clear" w:color="auto" w:fill="EFEFEF"/>
            <w:tcMar>
              <w:top w:w="72" w:type="dxa"/>
              <w:left w:w="148" w:type="dxa"/>
              <w:bottom w:w="72" w:type="dxa"/>
              <w:right w:w="148" w:type="dxa"/>
            </w:tcMar>
          </w:tcPr>
          <w:p w14:paraId="0000001F" w14:textId="77777777" w:rsidR="00544E2D" w:rsidRPr="006A6EC2" w:rsidRDefault="007A2285">
            <w:pPr>
              <w:pBdr>
                <w:top w:val="nil"/>
                <w:left w:val="nil"/>
                <w:bottom w:val="nil"/>
                <w:right w:val="nil"/>
                <w:between w:val="nil"/>
              </w:pBdr>
              <w:spacing w:line="240" w:lineRule="auto"/>
              <w:rPr>
                <w:rFonts w:ascii="Gill Sans" w:eastAsia="Gill Sans" w:hAnsi="Gill Sans" w:cs="Gill Sans"/>
                <w:color w:val="auto"/>
              </w:rPr>
            </w:pPr>
            <w:r w:rsidRPr="006A6EC2">
              <w:rPr>
                <w:rFonts w:ascii="Gill Sans" w:eastAsia="Gill Sans" w:hAnsi="Gill Sans" w:cs="Gill Sans"/>
                <w:color w:val="auto"/>
              </w:rPr>
              <w:t>18.09.23</w:t>
            </w:r>
          </w:p>
        </w:tc>
        <w:tc>
          <w:tcPr>
            <w:tcW w:w="264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20" w14:textId="77777777" w:rsidR="00544E2D" w:rsidRDefault="00544E2D">
            <w:pPr>
              <w:pBdr>
                <w:top w:val="nil"/>
                <w:left w:val="nil"/>
                <w:bottom w:val="nil"/>
                <w:right w:val="nil"/>
                <w:between w:val="nil"/>
              </w:pBdr>
              <w:spacing w:line="240" w:lineRule="auto"/>
              <w:rPr>
                <w:rFonts w:ascii="Gill Sans" w:eastAsia="Gill Sans" w:hAnsi="Gill Sans" w:cs="Gill Sans"/>
                <w:color w:val="7F7F7F"/>
              </w:rPr>
            </w:pPr>
          </w:p>
        </w:tc>
        <w:tc>
          <w:tcPr>
            <w:tcW w:w="264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21" w14:textId="77777777" w:rsidR="00544E2D" w:rsidRDefault="00544E2D">
            <w:pPr>
              <w:pBdr>
                <w:top w:val="nil"/>
                <w:left w:val="nil"/>
                <w:bottom w:val="nil"/>
                <w:right w:val="nil"/>
                <w:between w:val="nil"/>
              </w:pBdr>
              <w:spacing w:line="240" w:lineRule="auto"/>
              <w:rPr>
                <w:rFonts w:ascii="Gill Sans" w:eastAsia="Gill Sans" w:hAnsi="Gill Sans" w:cs="Gill Sans"/>
                <w:color w:val="7F7F7F"/>
              </w:rPr>
            </w:pPr>
          </w:p>
        </w:tc>
      </w:tr>
    </w:tbl>
    <w:bookmarkStart w:id="11" w:name="_Toc145942251"/>
    <w:p w14:paraId="499654F2" w14:textId="77777777" w:rsidR="003170FC" w:rsidRDefault="00863A7E">
      <w:pPr>
        <w:pStyle w:val="Heading2"/>
      </w:pPr>
      <w:sdt>
        <w:sdtPr>
          <w:tag w:val="goog_rdk_0"/>
          <w:id w:val="-432367103"/>
        </w:sdtPr>
        <w:sdtContent/>
      </w:sdt>
    </w:p>
    <w:p w14:paraId="3489643A" w14:textId="77777777" w:rsidR="003170FC" w:rsidRDefault="003170FC">
      <w:pPr>
        <w:rPr>
          <w:rFonts w:ascii="Gill Sans Nova" w:eastAsiaTheme="majorEastAsia" w:hAnsi="Gill Sans Nova" w:cs="Arial"/>
          <w:b/>
          <w:color w:val="E55B12"/>
          <w:sz w:val="26"/>
          <w:szCs w:val="26"/>
        </w:rPr>
      </w:pPr>
      <w:r>
        <w:br w:type="page"/>
      </w:r>
    </w:p>
    <w:p w14:paraId="00000024" w14:textId="44D2CC8C" w:rsidR="00544E2D" w:rsidRDefault="007A2285">
      <w:pPr>
        <w:pStyle w:val="Heading2"/>
      </w:pPr>
      <w:r>
        <w:t xml:space="preserve">Table of </w:t>
      </w:r>
      <w:r w:rsidR="00E7647D">
        <w:t>C</w:t>
      </w:r>
      <w:r>
        <w:t>ontents</w:t>
      </w:r>
      <w:bookmarkEnd w:id="11"/>
    </w:p>
    <w:sdt>
      <w:sdtPr>
        <w:rPr>
          <w:rFonts w:eastAsia="Century Gothic" w:cs="Century Gothic"/>
          <w:b w:val="0"/>
          <w:bCs w:val="0"/>
          <w:color w:val="000000" w:themeColor="text1"/>
          <w:sz w:val="24"/>
          <w:szCs w:val="24"/>
          <w:lang w:val="en-GB"/>
        </w:rPr>
        <w:id w:val="-318962021"/>
        <w:docPartObj>
          <w:docPartGallery w:val="Table of Contents"/>
          <w:docPartUnique/>
        </w:docPartObj>
      </w:sdtPr>
      <w:sdtEndPr>
        <w:rPr>
          <w:rFonts w:ascii="Gill Sans" w:hAnsi="Gill Sans"/>
          <w:noProof/>
        </w:rPr>
      </w:sdtEndPr>
      <w:sdtContent>
        <w:p w14:paraId="411A593E" w14:textId="43B3DA22" w:rsidR="00EF0AE3" w:rsidRDefault="00EF0AE3">
          <w:pPr>
            <w:pStyle w:val="TOCHeading"/>
          </w:pPr>
        </w:p>
        <w:p w14:paraId="79437A5F" w14:textId="268615ED" w:rsidR="00262D15" w:rsidRPr="006A6EC2" w:rsidRDefault="00EF0AE3">
          <w:pPr>
            <w:pStyle w:val="TOC1"/>
            <w:tabs>
              <w:tab w:val="right" w:leader="dot" w:pos="9010"/>
            </w:tabs>
            <w:rPr>
              <w:rFonts w:ascii="Gill Sans" w:eastAsiaTheme="minorEastAsia" w:hAnsi="Gill Sans" w:cstheme="minorBidi"/>
              <w:b w:val="0"/>
              <w:bCs w:val="0"/>
              <w:caps w:val="0"/>
              <w:noProof/>
              <w:color w:val="auto"/>
              <w:kern w:val="2"/>
              <w:sz w:val="24"/>
              <w:szCs w:val="24"/>
              <w:lang w:eastAsia="en-GB"/>
              <w14:ligatures w14:val="standardContextual"/>
            </w:rPr>
          </w:pPr>
          <w:r w:rsidRPr="006A6EC2">
            <w:rPr>
              <w:rFonts w:ascii="Gill Sans" w:hAnsi="Gill Sans"/>
              <w:sz w:val="24"/>
              <w:szCs w:val="24"/>
            </w:rPr>
            <w:fldChar w:fldCharType="begin"/>
          </w:r>
          <w:r w:rsidRPr="006A6EC2">
            <w:rPr>
              <w:rFonts w:ascii="Gill Sans" w:hAnsi="Gill Sans"/>
              <w:sz w:val="24"/>
              <w:szCs w:val="24"/>
            </w:rPr>
            <w:instrText xml:space="preserve"> TOC \o "1-3" \h \z \u </w:instrText>
          </w:r>
          <w:r w:rsidRPr="006A6EC2">
            <w:rPr>
              <w:rFonts w:ascii="Gill Sans" w:hAnsi="Gill Sans"/>
              <w:sz w:val="24"/>
              <w:szCs w:val="24"/>
            </w:rPr>
            <w:fldChar w:fldCharType="separate"/>
          </w:r>
          <w:hyperlink w:anchor="_Toc145942248" w:history="1">
            <w:r w:rsidR="00262D15" w:rsidRPr="006A6EC2">
              <w:rPr>
                <w:rStyle w:val="Hyperlink"/>
                <w:rFonts w:ascii="Gill Sans" w:eastAsia="Gill Sans" w:hAnsi="Gill Sans" w:cs="Gill Sans"/>
                <w:i/>
                <w:noProof/>
                <w:sz w:val="24"/>
                <w:szCs w:val="24"/>
              </w:rPr>
              <w:t>Evaluating the impact of Reboot III - a mixed method evaluation</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_Toc145942248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w:t>
            </w:r>
            <w:r w:rsidR="00262D15" w:rsidRPr="006A6EC2">
              <w:rPr>
                <w:rFonts w:ascii="Gill Sans" w:hAnsi="Gill Sans"/>
                <w:noProof/>
                <w:webHidden/>
                <w:sz w:val="24"/>
                <w:szCs w:val="24"/>
              </w:rPr>
              <w:fldChar w:fldCharType="end"/>
            </w:r>
          </w:hyperlink>
        </w:p>
        <w:p w14:paraId="2CBA8520" w14:textId="0E7B0FD7" w:rsidR="00262D15" w:rsidRPr="006A6EC2" w:rsidRDefault="00863A7E">
          <w:pPr>
            <w:pStyle w:val="TOC1"/>
            <w:tabs>
              <w:tab w:val="right" w:leader="dot" w:pos="9010"/>
            </w:tabs>
            <w:rPr>
              <w:rFonts w:ascii="Gill Sans" w:eastAsiaTheme="minorEastAsia" w:hAnsi="Gill Sans" w:cstheme="minorBidi"/>
              <w:b w:val="0"/>
              <w:bCs w:val="0"/>
              <w:caps w:val="0"/>
              <w:noProof/>
              <w:color w:val="auto"/>
              <w:kern w:val="2"/>
              <w:sz w:val="24"/>
              <w:szCs w:val="24"/>
              <w:lang w:eastAsia="en-GB"/>
              <w14:ligatures w14:val="standardContextual"/>
            </w:rPr>
          </w:pPr>
          <w:hyperlink w:anchor="_Toc145942249" w:history="1">
            <w:r w:rsidR="00262D15" w:rsidRPr="006A6EC2">
              <w:rPr>
                <w:rStyle w:val="Hyperlink"/>
                <w:rFonts w:ascii="Gill Sans" w:eastAsia="Gill Sans" w:hAnsi="Gill Sans" w:cs="Gill Sans"/>
                <w:noProof/>
                <w:sz w:val="24"/>
                <w:szCs w:val="24"/>
              </w:rPr>
              <w:t>Statistical Analysis Plan</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_Toc145942249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w:t>
            </w:r>
            <w:r w:rsidR="00262D15" w:rsidRPr="006A6EC2">
              <w:rPr>
                <w:rFonts w:ascii="Gill Sans" w:hAnsi="Gill Sans"/>
                <w:noProof/>
                <w:webHidden/>
                <w:sz w:val="24"/>
                <w:szCs w:val="24"/>
              </w:rPr>
              <w:fldChar w:fldCharType="end"/>
            </w:r>
          </w:hyperlink>
        </w:p>
        <w:p w14:paraId="0A91E4C9" w14:textId="1138DE16" w:rsidR="00262D15" w:rsidRPr="006A6EC2" w:rsidRDefault="00863A7E" w:rsidP="00EF4F17">
          <w:pPr>
            <w:pStyle w:val="TOC2"/>
            <w:rPr>
              <w:rFonts w:ascii="Gill Sans" w:eastAsiaTheme="minorEastAsia" w:hAnsi="Gill Sans" w:cstheme="minorBidi"/>
              <w:noProof/>
              <w:color w:val="auto"/>
              <w:kern w:val="2"/>
              <w:sz w:val="24"/>
              <w:szCs w:val="24"/>
              <w:lang w:eastAsia="en-GB"/>
              <w14:ligatures w14:val="standardContextual"/>
            </w:rPr>
          </w:pPr>
          <w:hyperlink w:anchor="_Toc145942250" w:history="1">
            <w:r w:rsidR="00262D15" w:rsidRPr="006A6EC2">
              <w:rPr>
                <w:rStyle w:val="Hyperlink"/>
                <w:rFonts w:ascii="Gill Sans" w:hAnsi="Gill Sans"/>
                <w:noProof/>
                <w:sz w:val="24"/>
                <w:szCs w:val="24"/>
              </w:rPr>
              <w:t>SAP version history</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_Toc145942250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2</w:t>
            </w:r>
            <w:r w:rsidR="00262D15" w:rsidRPr="006A6EC2">
              <w:rPr>
                <w:rFonts w:ascii="Gill Sans" w:hAnsi="Gill Sans"/>
                <w:noProof/>
                <w:webHidden/>
                <w:sz w:val="24"/>
                <w:szCs w:val="24"/>
              </w:rPr>
              <w:fldChar w:fldCharType="end"/>
            </w:r>
          </w:hyperlink>
        </w:p>
        <w:p w14:paraId="1A02A36D" w14:textId="75C31243" w:rsidR="00262D15" w:rsidRPr="006A6EC2" w:rsidRDefault="00863A7E" w:rsidP="00EF4F17">
          <w:pPr>
            <w:pStyle w:val="TOC2"/>
            <w:rPr>
              <w:rFonts w:ascii="Gill Sans" w:eastAsiaTheme="minorEastAsia" w:hAnsi="Gill Sans" w:cstheme="minorBidi"/>
              <w:noProof/>
              <w:color w:val="auto"/>
              <w:kern w:val="2"/>
              <w:sz w:val="24"/>
              <w:szCs w:val="24"/>
              <w:lang w:eastAsia="en-GB"/>
              <w14:ligatures w14:val="standardContextual"/>
            </w:rPr>
          </w:pPr>
          <w:hyperlink w:anchor="_Toc145942251" w:history="1">
            <w:r w:rsidR="00262D15" w:rsidRPr="006A6EC2">
              <w:rPr>
                <w:rStyle w:val="Hyperlink"/>
                <w:rFonts w:ascii="Gill Sans" w:hAnsi="Gill Sans"/>
                <w:noProof/>
                <w:sz w:val="24"/>
                <w:szCs w:val="24"/>
              </w:rPr>
              <w:t>Table of contents</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_Toc145942251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3</w:t>
            </w:r>
            <w:r w:rsidR="00262D15" w:rsidRPr="006A6EC2">
              <w:rPr>
                <w:rFonts w:ascii="Gill Sans" w:hAnsi="Gill Sans"/>
                <w:noProof/>
                <w:webHidden/>
                <w:sz w:val="24"/>
                <w:szCs w:val="24"/>
              </w:rPr>
              <w:fldChar w:fldCharType="end"/>
            </w:r>
          </w:hyperlink>
        </w:p>
        <w:p w14:paraId="72444D1C" w14:textId="47C57AEE" w:rsidR="00262D15" w:rsidRPr="006A6EC2" w:rsidRDefault="00863A7E" w:rsidP="00EF4F17">
          <w:pPr>
            <w:pStyle w:val="TOC2"/>
            <w:rPr>
              <w:rFonts w:ascii="Gill Sans" w:eastAsiaTheme="minorEastAsia" w:hAnsi="Gill Sans" w:cstheme="minorBidi"/>
              <w:noProof/>
              <w:color w:val="auto"/>
              <w:kern w:val="2"/>
              <w:sz w:val="24"/>
              <w:szCs w:val="24"/>
              <w:lang w:eastAsia="en-GB"/>
              <w14:ligatures w14:val="standardContextual"/>
            </w:rPr>
          </w:pPr>
          <w:hyperlink w:anchor="_Toc145942252" w:history="1">
            <w:r w:rsidR="00262D15" w:rsidRPr="006A6EC2">
              <w:rPr>
                <w:rStyle w:val="Hyperlink"/>
                <w:rFonts w:ascii="Gill Sans" w:hAnsi="Gill Sans"/>
                <w:noProof/>
                <w:sz w:val="24"/>
                <w:szCs w:val="24"/>
              </w:rPr>
              <w:t>Introduction</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_Toc145942252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4</w:t>
            </w:r>
            <w:r w:rsidR="00262D15" w:rsidRPr="006A6EC2">
              <w:rPr>
                <w:rFonts w:ascii="Gill Sans" w:hAnsi="Gill Sans"/>
                <w:noProof/>
                <w:webHidden/>
                <w:sz w:val="24"/>
                <w:szCs w:val="24"/>
              </w:rPr>
              <w:fldChar w:fldCharType="end"/>
            </w:r>
          </w:hyperlink>
        </w:p>
        <w:p w14:paraId="414F1412" w14:textId="57F3D639" w:rsidR="00262D15" w:rsidRPr="006A6EC2" w:rsidRDefault="00863A7E" w:rsidP="00EF4F17">
          <w:pPr>
            <w:pStyle w:val="TOC2"/>
            <w:rPr>
              <w:rFonts w:ascii="Gill Sans" w:eastAsiaTheme="minorEastAsia" w:hAnsi="Gill Sans" w:cstheme="minorBidi"/>
              <w:noProof/>
              <w:color w:val="auto"/>
              <w:kern w:val="2"/>
              <w:sz w:val="24"/>
              <w:szCs w:val="24"/>
              <w:lang w:eastAsia="en-GB"/>
              <w14:ligatures w14:val="standardContextual"/>
            </w:rPr>
          </w:pPr>
          <w:hyperlink w:anchor="_Toc145942253" w:history="1">
            <w:r w:rsidR="00262D15" w:rsidRPr="006A6EC2">
              <w:rPr>
                <w:rStyle w:val="Hyperlink"/>
                <w:rFonts w:ascii="Gill Sans" w:hAnsi="Gill Sans"/>
                <w:noProof/>
                <w:sz w:val="24"/>
                <w:szCs w:val="24"/>
              </w:rPr>
              <w:t>Design overview</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_Toc145942253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4</w:t>
            </w:r>
            <w:r w:rsidR="00262D15" w:rsidRPr="006A6EC2">
              <w:rPr>
                <w:rFonts w:ascii="Gill Sans" w:hAnsi="Gill Sans"/>
                <w:noProof/>
                <w:webHidden/>
                <w:sz w:val="24"/>
                <w:szCs w:val="24"/>
              </w:rPr>
              <w:fldChar w:fldCharType="end"/>
            </w:r>
          </w:hyperlink>
        </w:p>
        <w:p w14:paraId="11C1DBC5" w14:textId="60633629" w:rsidR="00262D15" w:rsidRPr="006A6EC2" w:rsidRDefault="00863A7E" w:rsidP="00EF4F17">
          <w:pPr>
            <w:pStyle w:val="TOC2"/>
            <w:rPr>
              <w:rFonts w:ascii="Gill Sans" w:eastAsiaTheme="minorEastAsia" w:hAnsi="Gill Sans" w:cstheme="minorBidi"/>
              <w:noProof/>
              <w:color w:val="auto"/>
              <w:kern w:val="2"/>
              <w:sz w:val="24"/>
              <w:szCs w:val="24"/>
              <w:lang w:eastAsia="en-GB"/>
              <w14:ligatures w14:val="standardContextual"/>
            </w:rPr>
          </w:pPr>
          <w:hyperlink w:anchor="_Toc145942254" w:history="1">
            <w:r w:rsidR="00262D15" w:rsidRPr="006A6EC2">
              <w:rPr>
                <w:rStyle w:val="Hyperlink"/>
                <w:rFonts w:ascii="Gill Sans" w:hAnsi="Gill Sans"/>
                <w:noProof/>
                <w:sz w:val="24"/>
                <w:szCs w:val="24"/>
              </w:rPr>
              <w:t xml:space="preserve">Sample size calculations </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_Toc145942254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4</w:t>
            </w:r>
            <w:r w:rsidR="00262D15" w:rsidRPr="006A6EC2">
              <w:rPr>
                <w:rFonts w:ascii="Gill Sans" w:hAnsi="Gill Sans"/>
                <w:noProof/>
                <w:webHidden/>
                <w:sz w:val="24"/>
                <w:szCs w:val="24"/>
              </w:rPr>
              <w:fldChar w:fldCharType="end"/>
            </w:r>
          </w:hyperlink>
        </w:p>
        <w:p w14:paraId="5518D740" w14:textId="7E32742A"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55" w:history="1">
            <w:r w:rsidR="00262D15" w:rsidRPr="006A6EC2">
              <w:rPr>
                <w:rStyle w:val="Hyperlink"/>
                <w:rFonts w:ascii="Gill Sans" w:eastAsia="Gill Sans" w:hAnsi="Gill Sans" w:cs="Gill Sans"/>
                <w:noProof/>
                <w:sz w:val="24"/>
                <w:szCs w:val="24"/>
              </w:rPr>
              <w:t>How many participants do we need?</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_Toc145942255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4</w:t>
            </w:r>
            <w:r w:rsidR="00262D15" w:rsidRPr="006A6EC2">
              <w:rPr>
                <w:rFonts w:ascii="Gill Sans" w:hAnsi="Gill Sans"/>
                <w:noProof/>
                <w:webHidden/>
                <w:sz w:val="24"/>
                <w:szCs w:val="24"/>
              </w:rPr>
              <w:fldChar w:fldCharType="end"/>
            </w:r>
          </w:hyperlink>
        </w:p>
        <w:p w14:paraId="3506A56A" w14:textId="313E7FB3"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56" w:history="1">
            <w:r w:rsidR="00262D15" w:rsidRPr="006A6EC2">
              <w:rPr>
                <w:rStyle w:val="Hyperlink"/>
                <w:rFonts w:ascii="Gill Sans" w:eastAsia="Gill Sans" w:hAnsi="Gill Sans" w:cs="Gill Sans"/>
                <w:noProof/>
                <w:sz w:val="24"/>
                <w:szCs w:val="24"/>
              </w:rPr>
              <w:t>How many eligible participants are there?</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_Toc145942256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5</w:t>
            </w:r>
            <w:r w:rsidR="00262D15" w:rsidRPr="006A6EC2">
              <w:rPr>
                <w:rFonts w:ascii="Gill Sans" w:hAnsi="Gill Sans"/>
                <w:noProof/>
                <w:webHidden/>
                <w:sz w:val="24"/>
                <w:szCs w:val="24"/>
              </w:rPr>
              <w:fldChar w:fldCharType="end"/>
            </w:r>
          </w:hyperlink>
        </w:p>
        <w:p w14:paraId="5B04B450" w14:textId="68D221E4" w:rsidR="00262D15" w:rsidRPr="006A6EC2" w:rsidRDefault="00863A7E" w:rsidP="00EF4F17">
          <w:pPr>
            <w:pStyle w:val="TOC2"/>
            <w:rPr>
              <w:rFonts w:ascii="Gill Sans" w:eastAsiaTheme="minorEastAsia" w:hAnsi="Gill Sans" w:cstheme="minorBidi"/>
              <w:noProof/>
              <w:color w:val="auto"/>
              <w:kern w:val="2"/>
              <w:sz w:val="24"/>
              <w:szCs w:val="24"/>
              <w:lang w:eastAsia="en-GB"/>
              <w14:ligatures w14:val="standardContextual"/>
            </w:rPr>
          </w:pPr>
          <w:hyperlink w:anchor="_Toc145942257" w:history="1">
            <w:r w:rsidR="00262D15" w:rsidRPr="006A6EC2">
              <w:rPr>
                <w:rStyle w:val="Hyperlink"/>
                <w:rFonts w:ascii="Gill Sans" w:hAnsi="Gill Sans"/>
                <w:noProof/>
                <w:sz w:val="24"/>
                <w:szCs w:val="24"/>
              </w:rPr>
              <w:t>Power</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_Toc145942257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6</w:t>
            </w:r>
            <w:r w:rsidR="00262D15" w:rsidRPr="006A6EC2">
              <w:rPr>
                <w:rFonts w:ascii="Gill Sans" w:hAnsi="Gill Sans"/>
                <w:noProof/>
                <w:webHidden/>
                <w:sz w:val="24"/>
                <w:szCs w:val="24"/>
              </w:rPr>
              <w:fldChar w:fldCharType="end"/>
            </w:r>
          </w:hyperlink>
        </w:p>
        <w:p w14:paraId="5E8654FA" w14:textId="0676346A"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58" w:history="1">
            <w:r w:rsidR="00262D15" w:rsidRPr="006A6EC2">
              <w:rPr>
                <w:rStyle w:val="Hyperlink"/>
                <w:rFonts w:ascii="Gill Sans" w:eastAsia="Gill Sans" w:hAnsi="Gill Sans" w:cs="Gill Sans"/>
                <w:noProof/>
                <w:sz w:val="24"/>
                <w:szCs w:val="24"/>
              </w:rPr>
              <w:t>Assumptions for power calculations</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_Toc145942258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7</w:t>
            </w:r>
            <w:r w:rsidR="00262D15" w:rsidRPr="006A6EC2">
              <w:rPr>
                <w:rFonts w:ascii="Gill Sans" w:hAnsi="Gill Sans"/>
                <w:noProof/>
                <w:webHidden/>
                <w:sz w:val="24"/>
                <w:szCs w:val="24"/>
              </w:rPr>
              <w:fldChar w:fldCharType="end"/>
            </w:r>
          </w:hyperlink>
        </w:p>
        <w:p w14:paraId="6276D495" w14:textId="5652C54E"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59" w:history="1">
            <w:r w:rsidR="00262D15" w:rsidRPr="006A6EC2">
              <w:rPr>
                <w:rStyle w:val="Hyperlink"/>
                <w:rFonts w:ascii="Gill Sans" w:eastAsia="Gill Sans" w:hAnsi="Gill Sans" w:cs="Gill Sans"/>
                <w:noProof/>
                <w:sz w:val="24"/>
                <w:szCs w:val="24"/>
              </w:rPr>
              <w:t>Anticipated effect of the intervention</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_Toc145942259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9</w:t>
            </w:r>
            <w:r w:rsidR="00262D15" w:rsidRPr="006A6EC2">
              <w:rPr>
                <w:rFonts w:ascii="Gill Sans" w:hAnsi="Gill Sans"/>
                <w:noProof/>
                <w:webHidden/>
                <w:sz w:val="24"/>
                <w:szCs w:val="24"/>
              </w:rPr>
              <w:fldChar w:fldCharType="end"/>
            </w:r>
          </w:hyperlink>
        </w:p>
        <w:p w14:paraId="03C64933" w14:textId="745D6539" w:rsidR="00262D15" w:rsidRPr="006A6EC2" w:rsidRDefault="00863A7E" w:rsidP="00EF4F17">
          <w:pPr>
            <w:pStyle w:val="TOC2"/>
            <w:rPr>
              <w:rFonts w:ascii="Gill Sans" w:eastAsiaTheme="minorEastAsia" w:hAnsi="Gill Sans" w:cstheme="minorBidi"/>
              <w:noProof/>
              <w:color w:val="auto"/>
              <w:kern w:val="2"/>
              <w:sz w:val="24"/>
              <w:szCs w:val="24"/>
              <w:lang w:eastAsia="en-GB"/>
              <w14:ligatures w14:val="standardContextual"/>
            </w:rPr>
          </w:pPr>
          <w:hyperlink w:anchor="_Toc145942260" w:history="1">
            <w:r w:rsidR="00262D15" w:rsidRPr="006A6EC2">
              <w:rPr>
                <w:rStyle w:val="Hyperlink"/>
                <w:rFonts w:ascii="Gill Sans" w:hAnsi="Gill Sans"/>
                <w:noProof/>
                <w:sz w:val="24"/>
                <w:szCs w:val="24"/>
              </w:rPr>
              <w:t>Analysis</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_Toc145942260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11</w:t>
            </w:r>
            <w:r w:rsidR="00262D15" w:rsidRPr="006A6EC2">
              <w:rPr>
                <w:rFonts w:ascii="Gill Sans" w:hAnsi="Gill Sans"/>
                <w:noProof/>
                <w:webHidden/>
                <w:sz w:val="24"/>
                <w:szCs w:val="24"/>
              </w:rPr>
              <w:fldChar w:fldCharType="end"/>
            </w:r>
          </w:hyperlink>
        </w:p>
        <w:p w14:paraId="68F2E0AC" w14:textId="5138E1D2"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61" w:history="1">
            <w:r w:rsidR="00262D15" w:rsidRPr="006A6EC2">
              <w:rPr>
                <w:rStyle w:val="Hyperlink"/>
                <w:rFonts w:ascii="Gill Sans" w:eastAsia="Gill Sans" w:hAnsi="Gill Sans" w:cs="Gill Sans"/>
                <w:noProof/>
                <w:sz w:val="24"/>
                <w:szCs w:val="24"/>
              </w:rPr>
              <w:t>Interim &amp; follow-up analysis</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_Toc145942261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15</w:t>
            </w:r>
            <w:r w:rsidR="00262D15" w:rsidRPr="006A6EC2">
              <w:rPr>
                <w:rFonts w:ascii="Gill Sans" w:hAnsi="Gill Sans"/>
                <w:noProof/>
                <w:webHidden/>
                <w:sz w:val="24"/>
                <w:szCs w:val="24"/>
              </w:rPr>
              <w:fldChar w:fldCharType="end"/>
            </w:r>
          </w:hyperlink>
        </w:p>
        <w:p w14:paraId="48A21AB3" w14:textId="3262080C"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62" w:history="1">
            <w:r w:rsidR="00262D15" w:rsidRPr="006A6EC2">
              <w:rPr>
                <w:rStyle w:val="Hyperlink"/>
                <w:rFonts w:ascii="Gill Sans" w:eastAsia="Gill Sans" w:hAnsi="Gill Sans" w:cs="Gill Sans"/>
                <w:noProof/>
                <w:sz w:val="24"/>
                <w:szCs w:val="24"/>
              </w:rPr>
              <w:t>Imbalance at baseline</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_Toc145942262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15</w:t>
            </w:r>
            <w:r w:rsidR="00262D15" w:rsidRPr="006A6EC2">
              <w:rPr>
                <w:rFonts w:ascii="Gill Sans" w:hAnsi="Gill Sans"/>
                <w:noProof/>
                <w:webHidden/>
                <w:sz w:val="24"/>
                <w:szCs w:val="24"/>
              </w:rPr>
              <w:fldChar w:fldCharType="end"/>
            </w:r>
          </w:hyperlink>
        </w:p>
        <w:p w14:paraId="0DE7144E" w14:textId="020DB629"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63" w:history="1">
            <w:r w:rsidR="00262D15" w:rsidRPr="006A6EC2">
              <w:rPr>
                <w:rStyle w:val="Hyperlink"/>
                <w:rFonts w:ascii="Gill Sans" w:eastAsia="Gill Sans" w:hAnsi="Gill Sans" w:cs="Gill Sans"/>
                <w:noProof/>
                <w:sz w:val="24"/>
                <w:szCs w:val="24"/>
              </w:rPr>
              <w:t>Missing data</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_Toc145942263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16</w:t>
            </w:r>
            <w:r w:rsidR="00262D15" w:rsidRPr="006A6EC2">
              <w:rPr>
                <w:rFonts w:ascii="Gill Sans" w:hAnsi="Gill Sans"/>
                <w:noProof/>
                <w:webHidden/>
                <w:sz w:val="24"/>
                <w:szCs w:val="24"/>
              </w:rPr>
              <w:fldChar w:fldCharType="end"/>
            </w:r>
          </w:hyperlink>
        </w:p>
        <w:p w14:paraId="7502AE8D" w14:textId="44A69ADB"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64" w:history="1">
            <w:r w:rsidR="00262D15" w:rsidRPr="006A6EC2">
              <w:rPr>
                <w:rStyle w:val="Hyperlink"/>
                <w:rFonts w:ascii="Gill Sans" w:hAnsi="Gill Sans"/>
                <w:noProof/>
                <w:sz w:val="24"/>
                <w:szCs w:val="24"/>
              </w:rPr>
              <w:t>In the outcomes collected by LA (EET status and position on EET scale)</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_Toc145942264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16</w:t>
            </w:r>
            <w:r w:rsidR="00262D15" w:rsidRPr="006A6EC2">
              <w:rPr>
                <w:rFonts w:ascii="Gill Sans" w:hAnsi="Gill Sans"/>
                <w:noProof/>
                <w:webHidden/>
                <w:sz w:val="24"/>
                <w:szCs w:val="24"/>
              </w:rPr>
              <w:fldChar w:fldCharType="end"/>
            </w:r>
          </w:hyperlink>
        </w:p>
        <w:p w14:paraId="02EF5C99" w14:textId="0FB2B6ED"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65" w:history="1">
            <w:r w:rsidR="00262D15" w:rsidRPr="006A6EC2">
              <w:rPr>
                <w:rStyle w:val="Hyperlink"/>
                <w:rFonts w:ascii="Gill Sans" w:eastAsia="Gill Sans" w:hAnsi="Gill Sans" w:cs="Gill Sans"/>
                <w:noProof/>
                <w:sz w:val="24"/>
                <w:szCs w:val="24"/>
              </w:rPr>
              <w:t>Compliance</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_Toc145942265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17</w:t>
            </w:r>
            <w:r w:rsidR="00262D15" w:rsidRPr="006A6EC2">
              <w:rPr>
                <w:rFonts w:ascii="Gill Sans" w:hAnsi="Gill Sans"/>
                <w:noProof/>
                <w:webHidden/>
                <w:sz w:val="24"/>
                <w:szCs w:val="24"/>
              </w:rPr>
              <w:fldChar w:fldCharType="end"/>
            </w:r>
          </w:hyperlink>
        </w:p>
        <w:p w14:paraId="33C01959" w14:textId="338802AB" w:rsidR="00262D15" w:rsidRPr="006A6EC2" w:rsidRDefault="00863A7E">
          <w:pPr>
            <w:pStyle w:val="TOC3"/>
            <w:tabs>
              <w:tab w:val="right" w:leader="dot" w:pos="9010"/>
            </w:tabs>
            <w:rPr>
              <w:rFonts w:ascii="Gill Sans" w:eastAsiaTheme="minorEastAsia" w:hAnsi="Gill Sans" w:cstheme="minorBidi"/>
              <w:i w:val="0"/>
              <w:iCs w:val="0"/>
              <w:noProof/>
              <w:color w:val="auto"/>
              <w:kern w:val="2"/>
              <w:sz w:val="24"/>
              <w:szCs w:val="24"/>
              <w:lang w:eastAsia="en-GB"/>
              <w14:ligatures w14:val="standardContextual"/>
            </w:rPr>
          </w:pPr>
          <w:hyperlink w:anchor="_Toc145942266" w:history="1">
            <w:r w:rsidR="00262D15" w:rsidRPr="006A6EC2">
              <w:rPr>
                <w:rStyle w:val="Hyperlink"/>
                <w:rFonts w:ascii="Gill Sans" w:eastAsia="Gill Sans" w:hAnsi="Gill Sans" w:cs="Gill Sans"/>
                <w:noProof/>
                <w:sz w:val="24"/>
                <w:szCs w:val="24"/>
              </w:rPr>
              <w:t>Presentation of outcomes</w:t>
            </w:r>
            <w:r w:rsidR="00262D15" w:rsidRPr="006A6EC2">
              <w:rPr>
                <w:rFonts w:ascii="Gill Sans" w:hAnsi="Gill Sans"/>
                <w:noProof/>
                <w:webHidden/>
                <w:sz w:val="24"/>
                <w:szCs w:val="24"/>
              </w:rPr>
              <w:tab/>
            </w:r>
            <w:r w:rsidR="00262D15" w:rsidRPr="006A6EC2">
              <w:rPr>
                <w:rFonts w:ascii="Gill Sans" w:hAnsi="Gill Sans"/>
                <w:noProof/>
                <w:webHidden/>
                <w:sz w:val="24"/>
                <w:szCs w:val="24"/>
              </w:rPr>
              <w:fldChar w:fldCharType="begin"/>
            </w:r>
            <w:r w:rsidR="00262D15" w:rsidRPr="006A6EC2">
              <w:rPr>
                <w:rFonts w:ascii="Gill Sans" w:hAnsi="Gill Sans"/>
                <w:noProof/>
                <w:webHidden/>
                <w:sz w:val="24"/>
                <w:szCs w:val="24"/>
              </w:rPr>
              <w:instrText xml:space="preserve"> PAGEREF _Toc145942266 \h </w:instrText>
            </w:r>
            <w:r w:rsidR="00262D15" w:rsidRPr="006A6EC2">
              <w:rPr>
                <w:rFonts w:ascii="Gill Sans" w:hAnsi="Gill Sans"/>
                <w:noProof/>
                <w:webHidden/>
                <w:sz w:val="24"/>
                <w:szCs w:val="24"/>
              </w:rPr>
            </w:r>
            <w:r w:rsidR="00262D15" w:rsidRPr="006A6EC2">
              <w:rPr>
                <w:rFonts w:ascii="Gill Sans" w:hAnsi="Gill Sans"/>
                <w:noProof/>
                <w:webHidden/>
                <w:sz w:val="24"/>
                <w:szCs w:val="24"/>
              </w:rPr>
              <w:fldChar w:fldCharType="separate"/>
            </w:r>
            <w:r w:rsidR="000E4DAF" w:rsidRPr="006A6EC2">
              <w:rPr>
                <w:rFonts w:ascii="Gill Sans" w:hAnsi="Gill Sans"/>
                <w:noProof/>
                <w:webHidden/>
                <w:sz w:val="24"/>
                <w:szCs w:val="24"/>
              </w:rPr>
              <w:t>18</w:t>
            </w:r>
            <w:r w:rsidR="00262D15" w:rsidRPr="006A6EC2">
              <w:rPr>
                <w:rFonts w:ascii="Gill Sans" w:hAnsi="Gill Sans"/>
                <w:noProof/>
                <w:webHidden/>
                <w:sz w:val="24"/>
                <w:szCs w:val="24"/>
              </w:rPr>
              <w:fldChar w:fldCharType="end"/>
            </w:r>
          </w:hyperlink>
        </w:p>
        <w:p w14:paraId="2ADE752B" w14:textId="36035325" w:rsidR="00EF0AE3" w:rsidRPr="006A6EC2" w:rsidRDefault="00EF0AE3">
          <w:pPr>
            <w:rPr>
              <w:rFonts w:ascii="Gill Sans" w:hAnsi="Gill Sans"/>
            </w:rPr>
          </w:pPr>
          <w:r w:rsidRPr="006A6EC2">
            <w:rPr>
              <w:rFonts w:ascii="Gill Sans" w:hAnsi="Gill Sans"/>
              <w:b/>
              <w:bCs/>
              <w:noProof/>
            </w:rPr>
            <w:fldChar w:fldCharType="end"/>
          </w:r>
        </w:p>
      </w:sdtContent>
    </w:sdt>
    <w:p w14:paraId="00000026" w14:textId="77777777" w:rsidR="00544E2D" w:rsidRPr="006A6EC2" w:rsidRDefault="007A2285">
      <w:pPr>
        <w:pStyle w:val="Heading2"/>
        <w:rPr>
          <w:sz w:val="24"/>
          <w:szCs w:val="24"/>
        </w:rPr>
      </w:pPr>
      <w:r w:rsidRPr="006A6EC2">
        <w:rPr>
          <w:sz w:val="24"/>
          <w:szCs w:val="24"/>
        </w:rPr>
        <w:br w:type="page"/>
      </w:r>
    </w:p>
    <w:p w14:paraId="00000027" w14:textId="77777777" w:rsidR="00544E2D" w:rsidRDefault="007A2285">
      <w:pPr>
        <w:pStyle w:val="Heading2"/>
      </w:pPr>
      <w:bookmarkStart w:id="12" w:name="_Toc145942252"/>
      <w:r>
        <w:t>Introduction</w:t>
      </w:r>
      <w:bookmarkEnd w:id="12"/>
    </w:p>
    <w:p w14:paraId="00000028" w14:textId="3A7A8E6C" w:rsidR="00544E2D" w:rsidRPr="00EF4F17" w:rsidRDefault="007A2285" w:rsidP="00021EA0">
      <w:pPr>
        <w:spacing w:after="200" w:line="276" w:lineRule="auto"/>
        <w:rPr>
          <w:rFonts w:ascii="Gill Sans" w:eastAsia="Gill Sans" w:hAnsi="Gill Sans" w:cs="Gill Sans"/>
        </w:rPr>
      </w:pPr>
      <w:r w:rsidRPr="00EF4F17">
        <w:rPr>
          <w:rFonts w:ascii="Gill Sans" w:eastAsia="Gill Sans" w:hAnsi="Gill Sans" w:cs="Gill Sans"/>
        </w:rPr>
        <w:t>This Youth Futures Foundation (YFF) funded randomised controlled trial (Reboot III) seeks to identify whether a programme of one-to-one coaching based on a psychological therapy model has a causal effect on increasing the proportion of care experienced young people in education</w:t>
      </w:r>
      <w:r w:rsidR="003D609F" w:rsidRPr="00EF4F17">
        <w:rPr>
          <w:rFonts w:ascii="Gill Sans" w:eastAsia="Gill Sans" w:hAnsi="Gill Sans" w:cs="Gill Sans"/>
        </w:rPr>
        <w:t>,</w:t>
      </w:r>
      <w:r w:rsidRPr="00EF4F17">
        <w:rPr>
          <w:rFonts w:ascii="Gill Sans" w:eastAsia="Gill Sans" w:hAnsi="Gill Sans" w:cs="Gill Sans"/>
        </w:rPr>
        <w:t xml:space="preserve"> </w:t>
      </w:r>
      <w:proofErr w:type="gramStart"/>
      <w:r w:rsidR="003D609F" w:rsidRPr="00EF4F17">
        <w:rPr>
          <w:rFonts w:ascii="Gill Sans" w:eastAsia="Gill Sans" w:hAnsi="Gill Sans" w:cs="Gill Sans"/>
        </w:rPr>
        <w:t>employment</w:t>
      </w:r>
      <w:proofErr w:type="gramEnd"/>
      <w:r w:rsidR="003D609F" w:rsidRPr="00EF4F17">
        <w:rPr>
          <w:rFonts w:ascii="Gill Sans" w:eastAsia="Gill Sans" w:hAnsi="Gill Sans" w:cs="Gill Sans"/>
        </w:rPr>
        <w:t xml:space="preserve"> </w:t>
      </w:r>
      <w:r w:rsidRPr="00EF4F17">
        <w:rPr>
          <w:rFonts w:ascii="Gill Sans" w:eastAsia="Gill Sans" w:hAnsi="Gill Sans" w:cs="Gill Sans"/>
        </w:rPr>
        <w:t>or training (EET) and thus improving their life outcomes.</w:t>
      </w:r>
    </w:p>
    <w:p w14:paraId="00000029" w14:textId="67FA0C71" w:rsidR="00544E2D" w:rsidRPr="00EF4F17" w:rsidRDefault="007A2285" w:rsidP="00021EA0">
      <w:pPr>
        <w:spacing w:after="200" w:line="276" w:lineRule="auto"/>
        <w:rPr>
          <w:rFonts w:ascii="Gill Sans" w:eastAsia="Gill Sans" w:hAnsi="Gill Sans" w:cs="Gill Sans"/>
        </w:rPr>
      </w:pPr>
      <w:r w:rsidRPr="00EF4F17">
        <w:rPr>
          <w:rFonts w:ascii="Gill Sans" w:eastAsia="Gill Sans" w:hAnsi="Gill Sans" w:cs="Gill Sans"/>
        </w:rPr>
        <w:t>The Reboot III programme will target young people aged 16-25 (Young Persons - YPs now on) who are care-experienced in either the 3 local authorities of the West of England Combined Authority or the North Somerset local authority (i.e. across the 4 local authorities of Bristol, Bath</w:t>
      </w:r>
      <w:r w:rsidR="002D537B">
        <w:rPr>
          <w:rFonts w:ascii="Gill Sans" w:eastAsia="Gill Sans" w:hAnsi="Gill Sans" w:cs="Gill Sans"/>
        </w:rPr>
        <w:t xml:space="preserve"> </w:t>
      </w:r>
      <w:r w:rsidRPr="00EF4F17">
        <w:rPr>
          <w:rFonts w:ascii="Gill Sans" w:eastAsia="Gill Sans" w:hAnsi="Gill Sans" w:cs="Gill Sans"/>
        </w:rPr>
        <w:t>and North East Somerset (</w:t>
      </w:r>
      <w:proofErr w:type="spellStart"/>
      <w:r w:rsidRPr="00EF4F17">
        <w:rPr>
          <w:rFonts w:ascii="Gill Sans" w:eastAsia="Gill Sans" w:hAnsi="Gill Sans" w:cs="Gill Sans"/>
        </w:rPr>
        <w:t>BaNES</w:t>
      </w:r>
      <w:proofErr w:type="spellEnd"/>
      <w:r w:rsidRPr="00EF4F17">
        <w:rPr>
          <w:rFonts w:ascii="Gill Sans" w:eastAsia="Gill Sans" w:hAnsi="Gill Sans" w:cs="Gill Sans"/>
        </w:rPr>
        <w:t>), North Somerset (N.</w:t>
      </w:r>
      <w:r w:rsidR="00120FDB" w:rsidRPr="00EF4F17">
        <w:rPr>
          <w:rFonts w:ascii="Gill Sans" w:eastAsia="Gill Sans" w:hAnsi="Gill Sans" w:cs="Gill Sans"/>
        </w:rPr>
        <w:t xml:space="preserve"> </w:t>
      </w:r>
      <w:r w:rsidRPr="00EF4F17">
        <w:rPr>
          <w:rFonts w:ascii="Gill Sans" w:eastAsia="Gill Sans" w:hAnsi="Gill Sans" w:cs="Gill Sans"/>
        </w:rPr>
        <w:t>Somerset) and South Gloucestershire (S.</w:t>
      </w:r>
      <w:r w:rsidR="00120FDB" w:rsidRPr="00EF4F17">
        <w:rPr>
          <w:rFonts w:ascii="Gill Sans" w:eastAsia="Gill Sans" w:hAnsi="Gill Sans" w:cs="Gill Sans"/>
        </w:rPr>
        <w:t xml:space="preserve"> </w:t>
      </w:r>
      <w:r w:rsidRPr="00EF4F17">
        <w:rPr>
          <w:rFonts w:ascii="Gill Sans" w:eastAsia="Gill Sans" w:hAnsi="Gill Sans" w:cs="Gill Sans"/>
        </w:rPr>
        <w:t xml:space="preserve">Glos)), and who are </w:t>
      </w:r>
      <w:r w:rsidR="007F11E6" w:rsidRPr="00EF4F17">
        <w:rPr>
          <w:rFonts w:ascii="Gill Sans" w:eastAsia="Gill Sans" w:hAnsi="Gill Sans" w:cs="Gill Sans"/>
        </w:rPr>
        <w:t xml:space="preserve">not in </w:t>
      </w:r>
      <w:r w:rsidR="003D609F" w:rsidRPr="00EF4F17">
        <w:rPr>
          <w:rFonts w:ascii="Gill Sans" w:eastAsia="Gill Sans" w:hAnsi="Gill Sans" w:cs="Gill Sans"/>
        </w:rPr>
        <w:t>education, employment or training (</w:t>
      </w:r>
      <w:r w:rsidRPr="00EF4F17">
        <w:rPr>
          <w:rFonts w:ascii="Gill Sans" w:eastAsia="Gill Sans" w:hAnsi="Gill Sans" w:cs="Gill Sans"/>
        </w:rPr>
        <w:t>NEET</w:t>
      </w:r>
      <w:r w:rsidR="003D609F" w:rsidRPr="00EF4F17">
        <w:rPr>
          <w:rFonts w:ascii="Gill Sans" w:eastAsia="Gill Sans" w:hAnsi="Gill Sans" w:cs="Gill Sans"/>
        </w:rPr>
        <w:t>)</w:t>
      </w:r>
      <w:r w:rsidRPr="00EF4F17">
        <w:rPr>
          <w:rFonts w:ascii="Gill Sans" w:eastAsia="Gill Sans" w:hAnsi="Gill Sans" w:cs="Gill Sans"/>
        </w:rPr>
        <w:t xml:space="preserve"> or at risk of being NEET. </w:t>
      </w:r>
    </w:p>
    <w:p w14:paraId="0000002A" w14:textId="1E63DEBF" w:rsidR="00544E2D" w:rsidRPr="00EF4F17" w:rsidRDefault="007A2285" w:rsidP="00021EA0">
      <w:pPr>
        <w:spacing w:after="200" w:line="276" w:lineRule="auto"/>
        <w:rPr>
          <w:rFonts w:ascii="Gill Sans" w:eastAsia="Gill Sans" w:hAnsi="Gill Sans" w:cs="Gill Sans"/>
        </w:rPr>
      </w:pPr>
      <w:r w:rsidRPr="00EF4F17">
        <w:rPr>
          <w:rFonts w:ascii="Gill Sans" w:eastAsia="Gill Sans" w:hAnsi="Gill Sans" w:cs="Gill Sans"/>
        </w:rPr>
        <w:t xml:space="preserve">The evaluation will be an individual level RCT with the programme delivered over a period </w:t>
      </w:r>
      <w:r w:rsidR="00F70505" w:rsidRPr="00EF4F17">
        <w:rPr>
          <w:rFonts w:ascii="Gill Sans" w:eastAsia="Gill Sans" w:hAnsi="Gill Sans" w:cs="Gill Sans"/>
        </w:rPr>
        <w:t xml:space="preserve">of </w:t>
      </w:r>
      <w:r w:rsidRPr="00EF4F17">
        <w:rPr>
          <w:rFonts w:ascii="Gill Sans" w:eastAsia="Gill Sans" w:hAnsi="Gill Sans" w:cs="Gill Sans"/>
        </w:rPr>
        <w:t>2 years for each YP in the treatment group (</w:t>
      </w:r>
      <w:r w:rsidR="00A317F7" w:rsidRPr="00EF4F17">
        <w:rPr>
          <w:rFonts w:ascii="Gill Sans" w:eastAsia="Gill Sans" w:hAnsi="Gill Sans" w:cs="Gill Sans"/>
        </w:rPr>
        <w:t>minimum</w:t>
      </w:r>
      <w:r w:rsidRPr="00EF4F17">
        <w:rPr>
          <w:rFonts w:ascii="Gill Sans" w:eastAsia="Gill Sans" w:hAnsi="Gill Sans" w:cs="Gill Sans"/>
        </w:rPr>
        <w:t xml:space="preserve"> sample size: 409 YPs), and outcomes measured </w:t>
      </w:r>
      <w:r w:rsidR="00F70505" w:rsidRPr="00EF4F17">
        <w:rPr>
          <w:rFonts w:ascii="Gill Sans" w:eastAsia="Gill Sans" w:hAnsi="Gill Sans" w:cs="Gill Sans"/>
        </w:rPr>
        <w:t>during</w:t>
      </w:r>
      <w:r w:rsidRPr="00EF4F17">
        <w:rPr>
          <w:rFonts w:ascii="Gill Sans" w:eastAsia="Gill Sans" w:hAnsi="Gill Sans" w:cs="Gill Sans"/>
        </w:rPr>
        <w:t xml:space="preserve"> the last 6 months of the programme. The aim of this </w:t>
      </w:r>
      <w:r w:rsidR="00F70505" w:rsidRPr="00EF4F17">
        <w:rPr>
          <w:rFonts w:ascii="Gill Sans" w:eastAsia="Gill Sans" w:hAnsi="Gill Sans" w:cs="Gill Sans"/>
        </w:rPr>
        <w:t xml:space="preserve">evaluation </w:t>
      </w:r>
      <w:r w:rsidRPr="00EF4F17">
        <w:rPr>
          <w:rFonts w:ascii="Gill Sans" w:eastAsia="Gill Sans" w:hAnsi="Gill Sans" w:cs="Gill Sans"/>
        </w:rPr>
        <w:t xml:space="preserve">is to assess the impact of Reboot III on a series of outcomes for YPs: EET status (primary outcome), employment and earnings. The evaluation also </w:t>
      </w:r>
      <w:r w:rsidR="001215CA" w:rsidRPr="00EF4F17">
        <w:rPr>
          <w:rFonts w:ascii="Gill Sans" w:eastAsia="Gill Sans" w:hAnsi="Gill Sans" w:cs="Gill Sans"/>
        </w:rPr>
        <w:t xml:space="preserve">includes </w:t>
      </w:r>
      <w:r w:rsidRPr="00EF4F17">
        <w:rPr>
          <w:rFonts w:ascii="Gill Sans" w:eastAsia="Gill Sans" w:hAnsi="Gill Sans" w:cs="Gill Sans"/>
        </w:rPr>
        <w:t>a mixed method implementation and process evaluation (IPE)</w:t>
      </w:r>
      <w:r w:rsidR="001E03C2" w:rsidRPr="00EF4F17">
        <w:rPr>
          <w:rFonts w:ascii="Gill Sans" w:eastAsia="Gill Sans" w:hAnsi="Gill Sans" w:cs="Gill Sans"/>
        </w:rPr>
        <w:t>. This is</w:t>
      </w:r>
      <w:r w:rsidRPr="00EF4F17">
        <w:rPr>
          <w:rFonts w:ascii="Gill Sans" w:eastAsia="Gill Sans" w:hAnsi="Gill Sans" w:cs="Gill Sans"/>
        </w:rPr>
        <w:t xml:space="preserve"> detailed in the Trial Protocol and </w:t>
      </w:r>
      <w:r w:rsidR="001E03C2" w:rsidRPr="00EF4F17">
        <w:rPr>
          <w:rFonts w:ascii="Gill Sans" w:eastAsia="Gill Sans" w:hAnsi="Gill Sans" w:cs="Gill Sans"/>
        </w:rPr>
        <w:t xml:space="preserve">is </w:t>
      </w:r>
      <w:r w:rsidRPr="00EF4F17">
        <w:rPr>
          <w:rFonts w:ascii="Gill Sans" w:eastAsia="Gill Sans" w:hAnsi="Gill Sans" w:cs="Gill Sans"/>
        </w:rPr>
        <w:t>not part of the</w:t>
      </w:r>
      <w:r w:rsidR="00AD47F3" w:rsidRPr="00EF4F17">
        <w:rPr>
          <w:rFonts w:ascii="Gill Sans" w:eastAsia="Gill Sans" w:hAnsi="Gill Sans" w:cs="Gill Sans"/>
        </w:rPr>
        <w:t xml:space="preserve"> Statistical Analysis Plan</w:t>
      </w:r>
      <w:r w:rsidRPr="00EF4F17">
        <w:rPr>
          <w:rFonts w:ascii="Gill Sans" w:eastAsia="Gill Sans" w:hAnsi="Gill Sans" w:cs="Gill Sans"/>
        </w:rPr>
        <w:t xml:space="preserve"> </w:t>
      </w:r>
      <w:r w:rsidR="00AD47F3" w:rsidRPr="00EF4F17">
        <w:rPr>
          <w:rFonts w:ascii="Gill Sans" w:eastAsia="Gill Sans" w:hAnsi="Gill Sans" w:cs="Gill Sans"/>
        </w:rPr>
        <w:t>(</w:t>
      </w:r>
      <w:r w:rsidRPr="00EF4F17">
        <w:rPr>
          <w:rFonts w:ascii="Gill Sans" w:eastAsia="Gill Sans" w:hAnsi="Gill Sans" w:cs="Gill Sans"/>
        </w:rPr>
        <w:t>SAP</w:t>
      </w:r>
      <w:r w:rsidR="00AD47F3" w:rsidRPr="00EF4F17">
        <w:rPr>
          <w:rFonts w:ascii="Gill Sans" w:eastAsia="Gill Sans" w:hAnsi="Gill Sans" w:cs="Gill Sans"/>
        </w:rPr>
        <w:t>)</w:t>
      </w:r>
      <w:r w:rsidRPr="00EF4F17">
        <w:rPr>
          <w:rFonts w:ascii="Gill Sans" w:eastAsia="Gill Sans" w:hAnsi="Gill Sans" w:cs="Gill Sans"/>
        </w:rPr>
        <w:t xml:space="preserve">. </w:t>
      </w:r>
    </w:p>
    <w:p w14:paraId="0000002B" w14:textId="77777777" w:rsidR="00544E2D" w:rsidRDefault="00544E2D">
      <w:pPr>
        <w:pBdr>
          <w:top w:val="nil"/>
          <w:left w:val="nil"/>
          <w:bottom w:val="nil"/>
          <w:right w:val="nil"/>
          <w:between w:val="nil"/>
        </w:pBdr>
        <w:spacing w:line="240" w:lineRule="auto"/>
        <w:rPr>
          <w:rFonts w:ascii="Gill Sans" w:eastAsia="Gill Sans" w:hAnsi="Gill Sans" w:cs="Gill Sans"/>
        </w:rPr>
      </w:pPr>
    </w:p>
    <w:p w14:paraId="0000002C" w14:textId="77777777" w:rsidR="00544E2D" w:rsidRDefault="007A2285">
      <w:pPr>
        <w:pStyle w:val="Heading2"/>
      </w:pPr>
      <w:bookmarkStart w:id="13" w:name="_Toc145942253"/>
      <w:r>
        <w:t>Design overview</w:t>
      </w:r>
      <w:bookmarkEnd w:id="13"/>
    </w:p>
    <w:p w14:paraId="0000002D" w14:textId="1975A3F6" w:rsidR="00544E2D" w:rsidRDefault="007A2285">
      <w:pPr>
        <w:rPr>
          <w:rFonts w:ascii="Gill Sans" w:eastAsia="Gill Sans" w:hAnsi="Gill Sans" w:cs="Gill Sans"/>
        </w:rPr>
      </w:pPr>
      <w:r>
        <w:rPr>
          <w:rFonts w:ascii="Gill Sans" w:eastAsia="Gill Sans" w:hAnsi="Gill Sans" w:cs="Gill Sans"/>
        </w:rPr>
        <w:t>See</w:t>
      </w:r>
      <w:r w:rsidR="008E259E">
        <w:rPr>
          <w:rFonts w:ascii="Gill Sans" w:eastAsia="Gill Sans" w:hAnsi="Gill Sans" w:cs="Gill Sans"/>
        </w:rPr>
        <w:t xml:space="preserve"> “Trial Design”</w:t>
      </w:r>
      <w:r>
        <w:rPr>
          <w:rFonts w:ascii="Gill Sans" w:eastAsia="Gill Sans" w:hAnsi="Gill Sans" w:cs="Gill Sans"/>
        </w:rPr>
        <w:t xml:space="preserve"> </w:t>
      </w:r>
      <w:r w:rsidR="008E259E">
        <w:rPr>
          <w:rFonts w:ascii="Gill Sans" w:eastAsia="Gill Sans" w:hAnsi="Gill Sans" w:cs="Gill Sans"/>
        </w:rPr>
        <w:t>in</w:t>
      </w:r>
      <w:r w:rsidR="00B97A63">
        <w:rPr>
          <w:rFonts w:ascii="Gill Sans" w:eastAsia="Gill Sans" w:hAnsi="Gill Sans" w:cs="Gill Sans"/>
        </w:rPr>
        <w:t xml:space="preserve"> the Trial Protocol document. </w:t>
      </w:r>
    </w:p>
    <w:p w14:paraId="0000002E" w14:textId="77777777" w:rsidR="00544E2D" w:rsidRDefault="00544E2D">
      <w:pPr>
        <w:pStyle w:val="Heading2"/>
        <w:spacing w:before="0"/>
      </w:pPr>
    </w:p>
    <w:bookmarkStart w:id="14" w:name="_Toc145942254"/>
    <w:p w14:paraId="0000002F" w14:textId="77777777" w:rsidR="00544E2D" w:rsidRDefault="00863A7E">
      <w:pPr>
        <w:pStyle w:val="Heading2"/>
      </w:pPr>
      <w:sdt>
        <w:sdtPr>
          <w:tag w:val="goog_rdk_1"/>
          <w:id w:val="1236668798"/>
        </w:sdtPr>
        <w:sdtContent/>
      </w:sdt>
      <w:r w:rsidR="007A2285">
        <w:t xml:space="preserve">Sample size calculations </w:t>
      </w:r>
      <w:bookmarkEnd w:id="14"/>
    </w:p>
    <w:p w14:paraId="00000030" w14:textId="77777777" w:rsidR="00544E2D" w:rsidRDefault="007A2285">
      <w:pPr>
        <w:pStyle w:val="Heading3"/>
        <w:spacing w:line="276" w:lineRule="auto"/>
        <w:rPr>
          <w:rFonts w:ascii="Gill Sans" w:eastAsia="Gill Sans" w:hAnsi="Gill Sans" w:cs="Gill Sans"/>
          <w:b w:val="0"/>
        </w:rPr>
      </w:pPr>
      <w:bookmarkStart w:id="15" w:name="_heading=h.3itv0xoazkff" w:colFirst="0" w:colLast="0"/>
      <w:bookmarkStart w:id="16" w:name="_Toc145942255"/>
      <w:bookmarkEnd w:id="15"/>
      <w:r>
        <w:rPr>
          <w:rFonts w:ascii="Gill Sans" w:eastAsia="Gill Sans" w:hAnsi="Gill Sans" w:cs="Gill Sans"/>
          <w:b w:val="0"/>
        </w:rPr>
        <w:t>How many participants do we need?</w:t>
      </w:r>
      <w:bookmarkEnd w:id="16"/>
    </w:p>
    <w:p w14:paraId="00000031" w14:textId="464A8686" w:rsidR="00544E2D" w:rsidRPr="00EF4F17" w:rsidRDefault="0080222F">
      <w:pPr>
        <w:spacing w:after="200" w:line="276" w:lineRule="auto"/>
        <w:rPr>
          <w:rFonts w:ascii="Gill Sans" w:eastAsia="Gill Sans" w:hAnsi="Gill Sans" w:cs="Gill Sans"/>
        </w:rPr>
      </w:pPr>
      <w:r>
        <w:rPr>
          <w:rFonts w:ascii="Gill Sans" w:eastAsia="Gill Sans" w:hAnsi="Gill Sans" w:cs="Gill Sans"/>
        </w:rPr>
        <w:t>1625ip</w:t>
      </w:r>
      <w:r w:rsidR="007A2285" w:rsidRPr="00EF4F17">
        <w:rPr>
          <w:rFonts w:ascii="Gill Sans" w:eastAsia="Gill Sans" w:hAnsi="Gill Sans" w:cs="Gill Sans"/>
        </w:rPr>
        <w:t xml:space="preserve"> is receiving funding to provide 265 Reboot places. To ensure the trial is sufficiently powered, whilst also ensuring Reboot places are filled, we estimate</w:t>
      </w:r>
      <w:r w:rsidR="007A2285" w:rsidRPr="00EF4F17">
        <w:rPr>
          <w:rFonts w:ascii="Gill Sans" w:eastAsia="Gill Sans" w:hAnsi="Gill Sans" w:cs="Gill Sans"/>
          <w:b/>
        </w:rPr>
        <w:t xml:space="preserve"> we will need at minimum, a total of 409</w:t>
      </w:r>
      <w:r w:rsidR="007A2285" w:rsidRPr="00EF4F17">
        <w:rPr>
          <w:rFonts w:ascii="Gill Sans" w:eastAsia="Gill Sans" w:hAnsi="Gill Sans" w:cs="Gill Sans"/>
        </w:rPr>
        <w:t xml:space="preserve"> </w:t>
      </w:r>
      <w:r w:rsidR="007A2285" w:rsidRPr="00EF4F17">
        <w:rPr>
          <w:rFonts w:ascii="Gill Sans" w:eastAsia="Gill Sans" w:hAnsi="Gill Sans" w:cs="Gill Sans"/>
          <w:b/>
        </w:rPr>
        <w:t>participants randomised to the trial</w:t>
      </w:r>
      <w:r w:rsidR="007A2285" w:rsidRPr="00EF4F17">
        <w:rPr>
          <w:rFonts w:ascii="Gill Sans" w:eastAsia="Gill Sans" w:hAnsi="Gill Sans" w:cs="Gill Sans"/>
        </w:rPr>
        <w:t xml:space="preserve">. </w:t>
      </w:r>
    </w:p>
    <w:p w14:paraId="00000032" w14:textId="6466CA07" w:rsidR="00544E2D" w:rsidRPr="00EF4F17" w:rsidRDefault="007A2285">
      <w:pPr>
        <w:spacing w:after="200" w:line="276" w:lineRule="auto"/>
        <w:rPr>
          <w:rFonts w:ascii="Gill Sans" w:eastAsia="Gill Sans" w:hAnsi="Gill Sans" w:cs="Gill Sans"/>
        </w:rPr>
      </w:pPr>
      <w:r w:rsidRPr="00EF4F17">
        <w:rPr>
          <w:rFonts w:ascii="Gill Sans" w:eastAsia="Gill Sans" w:hAnsi="Gill Sans" w:cs="Gill Sans"/>
        </w:rPr>
        <w:t xml:space="preserve">Based on our power calculations </w:t>
      </w:r>
      <w:r w:rsidRPr="006A6EC2">
        <w:rPr>
          <w:rFonts w:ascii="Gill Sans" w:eastAsia="Gill Sans" w:hAnsi="Gill Sans" w:cs="Gill Sans"/>
        </w:rPr>
        <w:t xml:space="preserve">(see Annex A </w:t>
      </w:r>
      <w:r w:rsidR="00696C99" w:rsidRPr="006A6EC2">
        <w:rPr>
          <w:rFonts w:ascii="Gill Sans" w:eastAsia="Gill Sans" w:hAnsi="Gill Sans" w:cs="Gill Sans"/>
        </w:rPr>
        <w:t xml:space="preserve">in this document </w:t>
      </w:r>
      <w:r w:rsidRPr="006A6EC2">
        <w:rPr>
          <w:rFonts w:ascii="Gill Sans" w:eastAsia="Gill Sans" w:hAnsi="Gill Sans" w:cs="Gill Sans"/>
        </w:rPr>
        <w:t xml:space="preserve">and </w:t>
      </w:r>
      <w:r w:rsidR="008649C4" w:rsidRPr="006A6EC2">
        <w:rPr>
          <w:rFonts w:ascii="Gill Sans" w:eastAsia="Gill Sans" w:hAnsi="Gill Sans" w:cs="Gill Sans"/>
        </w:rPr>
        <w:t>‘</w:t>
      </w:r>
      <w:r w:rsidR="005175B8" w:rsidRPr="006A6EC2">
        <w:rPr>
          <w:rFonts w:ascii="Gill Sans" w:eastAsia="Gill Sans" w:hAnsi="Gill Sans" w:cs="Gill Sans"/>
        </w:rPr>
        <w:t>Sample size calculations/Power</w:t>
      </w:r>
      <w:r w:rsidR="008649C4" w:rsidRPr="006A6EC2">
        <w:rPr>
          <w:rFonts w:ascii="Gill Sans" w:eastAsia="Gill Sans" w:hAnsi="Gill Sans" w:cs="Gill Sans"/>
        </w:rPr>
        <w:t>’</w:t>
      </w:r>
      <w:r w:rsidR="00F56413" w:rsidRPr="006A6EC2">
        <w:rPr>
          <w:rFonts w:ascii="Gill Sans" w:eastAsia="Gill Sans" w:hAnsi="Gill Sans" w:cs="Gill Sans"/>
        </w:rPr>
        <w:t xml:space="preserve"> </w:t>
      </w:r>
      <w:r w:rsidRPr="006A6EC2">
        <w:rPr>
          <w:rFonts w:ascii="Gill Sans" w:eastAsia="Gill Sans" w:hAnsi="Gill Sans" w:cs="Gill Sans"/>
        </w:rPr>
        <w:t>section in the Trial Protocol)</w:t>
      </w:r>
      <w:r w:rsidRPr="00EF4F17">
        <w:rPr>
          <w:rFonts w:ascii="Gill Sans" w:eastAsia="Gill Sans" w:hAnsi="Gill Sans" w:cs="Gill Sans"/>
        </w:rPr>
        <w:t xml:space="preserve"> we believe a control group of 144 participants would be needed to be sufficiently powered</w:t>
      </w:r>
      <w:r w:rsidRPr="00EF4F17">
        <w:rPr>
          <w:rFonts w:ascii="Gill Sans" w:eastAsia="Gill Sans" w:hAnsi="Gill Sans" w:cs="Gill Sans"/>
          <w:b/>
        </w:rPr>
        <w:t xml:space="preserve"> (thus 144 in control + 265 in reboot = a total sample size of 409 at referral).</w:t>
      </w:r>
      <w:r w:rsidRPr="00EF4F17">
        <w:rPr>
          <w:rFonts w:ascii="Gill Sans" w:eastAsia="Gill Sans" w:hAnsi="Gill Sans" w:cs="Gill Sans"/>
        </w:rPr>
        <w:t xml:space="preserve"> Any additional YP (over the target of 409) will be allocated to the control group. Randomisation will be done on a month-by-month basis, see </w:t>
      </w:r>
      <w:r w:rsidR="000B041D">
        <w:rPr>
          <w:rFonts w:ascii="Gill Sans" w:eastAsia="Gill Sans" w:hAnsi="Gill Sans" w:cs="Gill Sans"/>
        </w:rPr>
        <w:t xml:space="preserve">‘Randomisation’ </w:t>
      </w:r>
      <w:r w:rsidRPr="00EF4F17">
        <w:rPr>
          <w:rFonts w:ascii="Gill Sans" w:eastAsia="Gill Sans" w:hAnsi="Gill Sans" w:cs="Gill Sans"/>
        </w:rPr>
        <w:t>in the Trial Protocol.</w:t>
      </w:r>
    </w:p>
    <w:p w14:paraId="00000033" w14:textId="09E20039" w:rsidR="00544E2D" w:rsidRPr="00EF4F17" w:rsidRDefault="007A2285">
      <w:pPr>
        <w:spacing w:after="200" w:line="276" w:lineRule="auto"/>
        <w:rPr>
          <w:rFonts w:ascii="Gill Sans" w:eastAsia="Gill Sans" w:hAnsi="Gill Sans" w:cs="Gill Sans"/>
        </w:rPr>
      </w:pPr>
      <w:r w:rsidRPr="00EF4F17">
        <w:rPr>
          <w:rFonts w:ascii="Gill Sans" w:eastAsia="Gill Sans" w:hAnsi="Gill Sans" w:cs="Gill Sans"/>
        </w:rPr>
        <w:t xml:space="preserve">We aim to randomise 265 people into the treatment group to protect against the risk of attrition (between referral and starting Reboot) and ensure that at least 250 people start the Reboot programme. If the additional 15 young people do in fact join the programme, </w:t>
      </w:r>
      <w:r w:rsidR="0080222F">
        <w:rPr>
          <w:rFonts w:ascii="Gill Sans" w:eastAsia="Gill Sans" w:hAnsi="Gill Sans" w:cs="Gill Sans"/>
        </w:rPr>
        <w:t>1625ip</w:t>
      </w:r>
      <w:r w:rsidRPr="00EF4F17">
        <w:rPr>
          <w:rFonts w:ascii="Gill Sans" w:eastAsia="Gill Sans" w:hAnsi="Gill Sans" w:cs="Gill Sans"/>
        </w:rPr>
        <w:t xml:space="preserve"> have confirmed they will be able to support them. The next subsection provides an estimate of the likely number of eligible YP.</w:t>
      </w:r>
    </w:p>
    <w:p w14:paraId="00000034" w14:textId="77777777" w:rsidR="00544E2D" w:rsidRDefault="007A2285">
      <w:pPr>
        <w:pStyle w:val="Heading3"/>
        <w:pBdr>
          <w:top w:val="nil"/>
          <w:left w:val="nil"/>
          <w:bottom w:val="nil"/>
          <w:right w:val="nil"/>
          <w:between w:val="nil"/>
        </w:pBdr>
        <w:spacing w:line="276" w:lineRule="auto"/>
        <w:rPr>
          <w:rFonts w:ascii="Gill Sans" w:eastAsia="Gill Sans" w:hAnsi="Gill Sans" w:cs="Gill Sans"/>
          <w:b w:val="0"/>
        </w:rPr>
      </w:pPr>
      <w:bookmarkStart w:id="17" w:name="_heading=h.5hea8pq58x2g" w:colFirst="0" w:colLast="0"/>
      <w:bookmarkStart w:id="18" w:name="_Toc145942256"/>
      <w:bookmarkEnd w:id="17"/>
      <w:r>
        <w:rPr>
          <w:rFonts w:ascii="Gill Sans" w:eastAsia="Gill Sans" w:hAnsi="Gill Sans" w:cs="Gill Sans"/>
          <w:b w:val="0"/>
        </w:rPr>
        <w:t>How many eligible participants are there?</w:t>
      </w:r>
      <w:bookmarkEnd w:id="18"/>
    </w:p>
    <w:p w14:paraId="00000035" w14:textId="77777777" w:rsidR="00544E2D" w:rsidRPr="00EF4F17" w:rsidRDefault="007A2285">
      <w:pPr>
        <w:spacing w:line="276" w:lineRule="auto"/>
        <w:rPr>
          <w:rFonts w:ascii="Gill Sans" w:eastAsia="Gill Sans" w:hAnsi="Gill Sans" w:cs="Gill Sans"/>
        </w:rPr>
      </w:pPr>
      <w:r w:rsidRPr="00EF4F17">
        <w:rPr>
          <w:rFonts w:ascii="Gill Sans" w:eastAsia="Gill Sans" w:hAnsi="Gill Sans" w:cs="Gill Sans"/>
        </w:rPr>
        <w:t xml:space="preserve">In 2022 each of the four LAs shared detailed figures with us on the number of </w:t>
      </w:r>
      <w:proofErr w:type="gramStart"/>
      <w:r w:rsidRPr="00EF4F17">
        <w:rPr>
          <w:rFonts w:ascii="Gill Sans" w:eastAsia="Gill Sans" w:hAnsi="Gill Sans" w:cs="Gill Sans"/>
        </w:rPr>
        <w:t>care</w:t>
      </w:r>
      <w:proofErr w:type="gramEnd"/>
      <w:r w:rsidRPr="00EF4F17">
        <w:rPr>
          <w:rFonts w:ascii="Gill Sans" w:eastAsia="Gill Sans" w:hAnsi="Gill Sans" w:cs="Gill Sans"/>
        </w:rPr>
        <w:t xml:space="preserve"> experienced young people in their area. Our estimates of the number of eligible participants are primarily based on these figures. Based on their data, there are approximately 1,500 young people in the four local authorities who are either:</w:t>
      </w:r>
    </w:p>
    <w:p w14:paraId="00000036" w14:textId="7F6C2F22" w:rsidR="00544E2D" w:rsidRPr="00EF4F17" w:rsidRDefault="007A2285" w:rsidP="006A2363">
      <w:pPr>
        <w:numPr>
          <w:ilvl w:val="0"/>
          <w:numId w:val="9"/>
        </w:numPr>
        <w:spacing w:line="276" w:lineRule="auto"/>
        <w:rPr>
          <w:rFonts w:ascii="Gill Sans" w:eastAsia="Gill Sans" w:hAnsi="Gill Sans" w:cs="Gill Sans"/>
        </w:rPr>
      </w:pPr>
      <w:r w:rsidRPr="00EF4F17">
        <w:rPr>
          <w:rFonts w:ascii="Gill Sans" w:eastAsia="Gill Sans" w:hAnsi="Gill Sans" w:cs="Gill Sans"/>
        </w:rPr>
        <w:t xml:space="preserve">Care leavers with an open case (a </w:t>
      </w:r>
      <w:r w:rsidR="00653A9C" w:rsidRPr="00EF4F17">
        <w:rPr>
          <w:rFonts w:ascii="Gill Sans" w:eastAsia="Gill Sans" w:hAnsi="Gill Sans" w:cs="Gill Sans"/>
        </w:rPr>
        <w:t>Personal Advisor (</w:t>
      </w:r>
      <w:r w:rsidRPr="00EF4F17">
        <w:rPr>
          <w:rFonts w:ascii="Gill Sans" w:eastAsia="Gill Sans" w:hAnsi="Gill Sans" w:cs="Gill Sans"/>
        </w:rPr>
        <w:t>PA</w:t>
      </w:r>
      <w:r w:rsidR="00653A9C" w:rsidRPr="00EF4F17">
        <w:rPr>
          <w:rFonts w:ascii="Gill Sans" w:eastAsia="Gill Sans" w:hAnsi="Gill Sans" w:cs="Gill Sans"/>
        </w:rPr>
        <w:t>)</w:t>
      </w:r>
      <w:r w:rsidRPr="00EF4F17">
        <w:rPr>
          <w:rFonts w:ascii="Gill Sans" w:eastAsia="Gill Sans" w:hAnsi="Gill Sans" w:cs="Gill Sans"/>
        </w:rPr>
        <w:t xml:space="preserve"> assigned) </w:t>
      </w:r>
    </w:p>
    <w:p w14:paraId="00000037" w14:textId="77777777" w:rsidR="00544E2D" w:rsidRPr="00EF4F17" w:rsidRDefault="007A2285" w:rsidP="006A2363">
      <w:pPr>
        <w:numPr>
          <w:ilvl w:val="0"/>
          <w:numId w:val="9"/>
        </w:numPr>
        <w:spacing w:line="276" w:lineRule="auto"/>
        <w:rPr>
          <w:rFonts w:ascii="Gill Sans" w:eastAsia="Gill Sans" w:hAnsi="Gill Sans" w:cs="Gill Sans"/>
        </w:rPr>
      </w:pPr>
      <w:r w:rsidRPr="00EF4F17">
        <w:rPr>
          <w:rFonts w:ascii="Gill Sans" w:eastAsia="Gill Sans" w:hAnsi="Gill Sans" w:cs="Gill Sans"/>
        </w:rPr>
        <w:t xml:space="preserve">16-17-year-old young people in care </w:t>
      </w:r>
    </w:p>
    <w:p w14:paraId="00000038" w14:textId="77777777" w:rsidR="00544E2D" w:rsidRPr="00EF4F17" w:rsidRDefault="007A2285" w:rsidP="006A2363">
      <w:pPr>
        <w:numPr>
          <w:ilvl w:val="0"/>
          <w:numId w:val="9"/>
        </w:numPr>
        <w:spacing w:after="200" w:line="276" w:lineRule="auto"/>
        <w:rPr>
          <w:rFonts w:ascii="Gill Sans" w:eastAsia="Gill Sans" w:hAnsi="Gill Sans" w:cs="Gill Sans"/>
        </w:rPr>
      </w:pPr>
      <w:r w:rsidRPr="00EF4F17">
        <w:rPr>
          <w:rFonts w:ascii="Gill Sans" w:eastAsia="Gill Sans" w:hAnsi="Gill Sans" w:cs="Gill Sans"/>
        </w:rPr>
        <w:t xml:space="preserve">Unaccompanied asylum seeking </w:t>
      </w:r>
      <w:proofErr w:type="gramStart"/>
      <w:r w:rsidRPr="00EF4F17">
        <w:rPr>
          <w:rFonts w:ascii="Gill Sans" w:eastAsia="Gill Sans" w:hAnsi="Gill Sans" w:cs="Gill Sans"/>
        </w:rPr>
        <w:t>children</w:t>
      </w:r>
      <w:proofErr w:type="gramEnd"/>
      <w:r w:rsidRPr="00EF4F17">
        <w:rPr>
          <w:rFonts w:ascii="Gill Sans" w:eastAsia="Gill Sans" w:hAnsi="Gill Sans" w:cs="Gill Sans"/>
        </w:rPr>
        <w:t xml:space="preserve"> </w:t>
      </w:r>
    </w:p>
    <w:p w14:paraId="00000039" w14:textId="77777777" w:rsidR="00544E2D" w:rsidRPr="00EF4F17" w:rsidRDefault="007A2285">
      <w:pPr>
        <w:spacing w:line="276" w:lineRule="auto"/>
        <w:rPr>
          <w:rFonts w:ascii="Gill Sans" w:eastAsia="Gill Sans" w:hAnsi="Gill Sans" w:cs="Gill Sans"/>
        </w:rPr>
      </w:pPr>
      <w:r w:rsidRPr="00EF4F17">
        <w:rPr>
          <w:rFonts w:ascii="Gill Sans" w:eastAsia="Gill Sans" w:hAnsi="Gill Sans" w:cs="Gill Sans"/>
        </w:rPr>
        <w:t xml:space="preserve">The subgroups with the highest potential rate of referrals are: </w:t>
      </w:r>
    </w:p>
    <w:p w14:paraId="0000003A" w14:textId="56614CF4" w:rsidR="00544E2D" w:rsidRPr="00EF4F17" w:rsidRDefault="00C410BB" w:rsidP="006A2363">
      <w:pPr>
        <w:numPr>
          <w:ilvl w:val="0"/>
          <w:numId w:val="12"/>
        </w:numPr>
        <w:spacing w:line="276" w:lineRule="auto"/>
        <w:rPr>
          <w:rFonts w:ascii="Gill Sans" w:eastAsia="Gill Sans" w:hAnsi="Gill Sans" w:cs="Gill Sans"/>
        </w:rPr>
      </w:pPr>
      <w:r w:rsidRPr="00EF4F17">
        <w:rPr>
          <w:rFonts w:ascii="Gill Sans" w:eastAsia="Gill Sans" w:hAnsi="Gill Sans" w:cs="Gill Sans"/>
        </w:rPr>
        <w:t>18–20-year-old</w:t>
      </w:r>
      <w:r w:rsidR="007A2285" w:rsidRPr="00EF4F17">
        <w:rPr>
          <w:rFonts w:ascii="Gill Sans" w:eastAsia="Gill Sans" w:hAnsi="Gill Sans" w:cs="Gill Sans"/>
        </w:rPr>
        <w:t xml:space="preserve"> care leavers (estimated total: 425) </w:t>
      </w:r>
    </w:p>
    <w:p w14:paraId="0000003B" w14:textId="6DD20162" w:rsidR="00544E2D" w:rsidRPr="00EF4F17" w:rsidRDefault="00C410BB" w:rsidP="006A2363">
      <w:pPr>
        <w:numPr>
          <w:ilvl w:val="0"/>
          <w:numId w:val="12"/>
        </w:numPr>
        <w:spacing w:after="200" w:line="276" w:lineRule="auto"/>
        <w:rPr>
          <w:rFonts w:ascii="Gill Sans" w:eastAsia="Arial" w:hAnsi="Gill Sans" w:cs="Arial"/>
        </w:rPr>
      </w:pPr>
      <w:r w:rsidRPr="00EF4F17">
        <w:rPr>
          <w:rFonts w:ascii="Gill Sans" w:eastAsia="Gill Sans" w:hAnsi="Gill Sans" w:cs="Gill Sans"/>
        </w:rPr>
        <w:t>16–17-year-old</w:t>
      </w:r>
      <w:r w:rsidR="007A2285" w:rsidRPr="00EF4F17">
        <w:rPr>
          <w:rFonts w:ascii="Gill Sans" w:eastAsia="Gill Sans" w:hAnsi="Gill Sans" w:cs="Gill Sans"/>
        </w:rPr>
        <w:t xml:space="preserve"> young people </w:t>
      </w:r>
      <w:r w:rsidR="007A2285" w:rsidRPr="00EF4F17">
        <w:rPr>
          <w:rFonts w:ascii="Gill Sans" w:eastAsia="Gill Sans" w:hAnsi="Gill Sans" w:cs="Gill Sans"/>
          <w:b/>
        </w:rPr>
        <w:t>in care</w:t>
      </w:r>
      <w:r w:rsidR="007A2285" w:rsidRPr="00EF4F17">
        <w:rPr>
          <w:rFonts w:ascii="Gill Sans" w:eastAsia="Gill Sans" w:hAnsi="Gill Sans" w:cs="Gill Sans"/>
        </w:rPr>
        <w:t xml:space="preserve"> and care leavers (those who will turn 18 during the programme) (estimated total: 363)</w:t>
      </w:r>
    </w:p>
    <w:p w14:paraId="0000003C" w14:textId="75C6BB08" w:rsidR="00544E2D" w:rsidRPr="00EF4F17" w:rsidRDefault="007A2285">
      <w:pPr>
        <w:spacing w:after="200" w:line="276" w:lineRule="auto"/>
        <w:rPr>
          <w:rFonts w:ascii="Gill Sans" w:eastAsia="Gill Sans" w:hAnsi="Gill Sans" w:cs="Gill Sans"/>
        </w:rPr>
      </w:pPr>
      <w:r w:rsidRPr="00EF4F17">
        <w:rPr>
          <w:rFonts w:ascii="Gill Sans" w:eastAsia="Gill Sans" w:hAnsi="Gill Sans" w:cs="Gill Sans"/>
        </w:rPr>
        <w:t>These subgroups have a combined estimated total of 788 YP. Based on the available evidence we assume that 50% of these subgroups meet all eligibility requirements</w:t>
      </w:r>
      <w:r w:rsidR="009223AA">
        <w:rPr>
          <w:rStyle w:val="FootnoteReference"/>
          <w:rFonts w:ascii="Gill Sans" w:eastAsia="Gill Sans" w:hAnsi="Gill Sans" w:cs="Gill Sans"/>
        </w:rPr>
        <w:footnoteReference w:id="2"/>
      </w:r>
      <w:r w:rsidRPr="00EF4F17">
        <w:rPr>
          <w:rFonts w:ascii="Gill Sans" w:eastAsia="Gill Sans" w:hAnsi="Gill Sans" w:cs="Gill Sans"/>
        </w:rPr>
        <w:t xml:space="preserve">, resulting in 394 eligible young people. </w:t>
      </w:r>
    </w:p>
    <w:p w14:paraId="0000003D" w14:textId="77777777" w:rsidR="00544E2D" w:rsidRPr="00EF4F17" w:rsidRDefault="007A2285">
      <w:pPr>
        <w:spacing w:line="276" w:lineRule="auto"/>
        <w:rPr>
          <w:rFonts w:ascii="Gill Sans" w:eastAsia="Gill Sans" w:hAnsi="Gill Sans" w:cs="Gill Sans"/>
        </w:rPr>
      </w:pPr>
      <w:r w:rsidRPr="00EF4F17">
        <w:rPr>
          <w:rFonts w:ascii="Gill Sans" w:eastAsia="Gill Sans" w:hAnsi="Gill Sans" w:cs="Gill Sans"/>
        </w:rPr>
        <w:t>Additionally, there are two subgroups of young people who are eligible but considered more challenging to target and retain:</w:t>
      </w:r>
    </w:p>
    <w:p w14:paraId="0000003E" w14:textId="2C8BF727" w:rsidR="00544E2D" w:rsidRPr="00EF4F17" w:rsidRDefault="007A2285" w:rsidP="006A2363">
      <w:pPr>
        <w:numPr>
          <w:ilvl w:val="0"/>
          <w:numId w:val="14"/>
        </w:numPr>
        <w:spacing w:line="276" w:lineRule="auto"/>
        <w:rPr>
          <w:rFonts w:ascii="Gill Sans" w:eastAsia="Gill Sans" w:hAnsi="Gill Sans" w:cs="Gill Sans"/>
        </w:rPr>
      </w:pPr>
      <w:r w:rsidRPr="00EF4F17">
        <w:rPr>
          <w:rFonts w:ascii="Gill Sans" w:eastAsia="Gill Sans" w:hAnsi="Gill Sans" w:cs="Gill Sans"/>
        </w:rPr>
        <w:t xml:space="preserve">Unaccompanied </w:t>
      </w:r>
      <w:r w:rsidR="00303749" w:rsidRPr="00303749">
        <w:rPr>
          <w:rFonts w:ascii="Gill Sans" w:eastAsia="Gill Sans" w:hAnsi="Gill Sans" w:cs="Gill Sans"/>
        </w:rPr>
        <w:t>asylum-seeking</w:t>
      </w:r>
      <w:r w:rsidRPr="00EF4F17">
        <w:rPr>
          <w:rFonts w:ascii="Gill Sans" w:eastAsia="Gill Sans" w:hAnsi="Gill Sans" w:cs="Gill Sans"/>
        </w:rPr>
        <w:t xml:space="preserve"> children (estimated total: 156)</w:t>
      </w:r>
    </w:p>
    <w:p w14:paraId="0000003F" w14:textId="77777777" w:rsidR="00544E2D" w:rsidRPr="00EF4F17" w:rsidRDefault="007A2285" w:rsidP="006A2363">
      <w:pPr>
        <w:numPr>
          <w:ilvl w:val="0"/>
          <w:numId w:val="14"/>
        </w:numPr>
        <w:spacing w:after="200" w:line="276" w:lineRule="auto"/>
        <w:rPr>
          <w:rFonts w:ascii="Gill Sans" w:eastAsia="Gill Sans" w:hAnsi="Gill Sans" w:cs="Gill Sans"/>
        </w:rPr>
      </w:pPr>
      <w:r w:rsidRPr="00EF4F17">
        <w:rPr>
          <w:rFonts w:ascii="Gill Sans" w:eastAsia="Gill Sans" w:hAnsi="Gill Sans" w:cs="Gill Sans"/>
        </w:rPr>
        <w:t>YP aged 21 and over with open cases (estimated total: 386)</w:t>
      </w:r>
    </w:p>
    <w:p w14:paraId="00000040" w14:textId="77777777" w:rsidR="00544E2D" w:rsidRPr="00EF4F17" w:rsidRDefault="007A2285">
      <w:pPr>
        <w:spacing w:after="200" w:line="276" w:lineRule="auto"/>
        <w:rPr>
          <w:rFonts w:ascii="Gill Sans" w:eastAsia="Gill Sans" w:hAnsi="Gill Sans" w:cs="Gill Sans"/>
        </w:rPr>
      </w:pPr>
      <w:r w:rsidRPr="00EF4F17">
        <w:rPr>
          <w:rFonts w:ascii="Gill Sans" w:eastAsia="Gill Sans" w:hAnsi="Gill Sans" w:cs="Gill Sans"/>
        </w:rPr>
        <w:t xml:space="preserve">The estimated total size of these two subgroups is 542. </w:t>
      </w:r>
      <w:proofErr w:type="gramStart"/>
      <w:r w:rsidRPr="00EF4F17">
        <w:rPr>
          <w:rFonts w:ascii="Gill Sans" w:eastAsia="Gill Sans" w:hAnsi="Gill Sans" w:cs="Gill Sans"/>
        </w:rPr>
        <w:t>Assuming that</w:t>
      </w:r>
      <w:proofErr w:type="gramEnd"/>
      <w:r w:rsidRPr="00EF4F17">
        <w:rPr>
          <w:rFonts w:ascii="Gill Sans" w:eastAsia="Gill Sans" w:hAnsi="Gill Sans" w:cs="Gill Sans"/>
        </w:rPr>
        <w:t xml:space="preserve"> 25% of these subgroups meet all eligibility requirements, this adds another 136 young people to the potential sample size.</w:t>
      </w:r>
    </w:p>
    <w:p w14:paraId="00000041" w14:textId="10955209" w:rsidR="00544E2D" w:rsidRPr="00EF4F17" w:rsidRDefault="007A2285">
      <w:pPr>
        <w:spacing w:line="276" w:lineRule="auto"/>
        <w:rPr>
          <w:rFonts w:ascii="Gill Sans" w:eastAsia="Gill Sans" w:hAnsi="Gill Sans" w:cs="Gill Sans"/>
          <w:i/>
        </w:rPr>
      </w:pPr>
      <w:r w:rsidRPr="00EF4F17">
        <w:rPr>
          <w:rFonts w:ascii="Gill Sans" w:eastAsia="Gill Sans" w:hAnsi="Gill Sans" w:cs="Gill Sans"/>
          <w:b/>
        </w:rPr>
        <w:t>Overall, this means that we estimate that there is a potential sample size of eligible 530 young people for the trial (394+136)</w:t>
      </w:r>
      <w:r w:rsidRPr="00EF4F17">
        <w:rPr>
          <w:rFonts w:ascii="Gill Sans" w:eastAsia="Gill Sans" w:hAnsi="Gill Sans" w:cs="Gill Sans"/>
          <w:b/>
          <w:color w:val="0098DB"/>
        </w:rPr>
        <w:t xml:space="preserve">. </w:t>
      </w:r>
      <w:r w:rsidR="004E7E2A" w:rsidRPr="00EF4F17">
        <w:rPr>
          <w:rFonts w:ascii="Gill Sans" w:eastAsia="Gill Sans" w:hAnsi="Gill Sans" w:cs="Gill Sans"/>
        </w:rPr>
        <w:t xml:space="preserve">A sample size of 530 young people would result in a treatment group and control group of 265 participants each. </w:t>
      </w:r>
      <w:r w:rsidRPr="00EF4F17">
        <w:rPr>
          <w:rFonts w:ascii="Gill Sans" w:eastAsia="Gill Sans" w:hAnsi="Gill Sans" w:cs="Gill Sans"/>
        </w:rPr>
        <w:t xml:space="preserve">We would need 77% of this total to be referred to the trial to reach our minimum target of 409.  This gives us confidence that enough YP exist to meet our minimum target. </w:t>
      </w:r>
    </w:p>
    <w:p w14:paraId="00000042" w14:textId="77777777" w:rsidR="00544E2D" w:rsidRDefault="00544E2D">
      <w:pPr>
        <w:spacing w:line="276" w:lineRule="auto"/>
        <w:rPr>
          <w:rFonts w:ascii="Gill Sans" w:eastAsia="Gill Sans" w:hAnsi="Gill Sans" w:cs="Gill Sans"/>
          <w:b/>
          <w:sz w:val="22"/>
          <w:szCs w:val="22"/>
        </w:rPr>
      </w:pPr>
    </w:p>
    <w:p w14:paraId="00000043" w14:textId="3E945ABC" w:rsidR="00544E2D" w:rsidRDefault="007A2285" w:rsidP="006A6EC2">
      <w:pPr>
        <w:pStyle w:val="TableHeader"/>
        <w:rPr>
          <w:rFonts w:eastAsia="Gill Sans"/>
        </w:rPr>
      </w:pPr>
      <w:r>
        <w:rPr>
          <w:rFonts w:eastAsia="Gill Sans"/>
        </w:rPr>
        <w:t xml:space="preserve">Table </w:t>
      </w:r>
      <w:r w:rsidR="00060573">
        <w:rPr>
          <w:rFonts w:eastAsia="Gill Sans"/>
        </w:rPr>
        <w:t>3</w:t>
      </w:r>
      <w:r>
        <w:rPr>
          <w:rFonts w:eastAsia="Gill Sans"/>
        </w:rPr>
        <w:t>. Sample size summary</w:t>
      </w:r>
    </w:p>
    <w:tbl>
      <w:tblPr>
        <w:tblW w:w="90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5" w:type="dxa"/>
          <w:left w:w="15" w:type="dxa"/>
          <w:bottom w:w="15" w:type="dxa"/>
          <w:right w:w="15" w:type="dxa"/>
        </w:tblCellMar>
        <w:tblLook w:val="0600" w:firstRow="0" w:lastRow="0" w:firstColumn="0" w:lastColumn="0" w:noHBand="1" w:noVBand="1"/>
      </w:tblPr>
      <w:tblGrid>
        <w:gridCol w:w="2025"/>
        <w:gridCol w:w="7005"/>
      </w:tblGrid>
      <w:tr w:rsidR="00544E2D" w14:paraId="42F549D0" w14:textId="77777777">
        <w:trPr>
          <w:trHeight w:val="263"/>
        </w:trPr>
        <w:tc>
          <w:tcPr>
            <w:tcW w:w="2025" w:type="dxa"/>
            <w:tcBorders>
              <w:top w:val="single" w:sz="8" w:space="0" w:color="D9D9D9"/>
              <w:left w:val="single" w:sz="8" w:space="0" w:color="D9D9D9"/>
              <w:bottom w:val="single" w:sz="8" w:space="0" w:color="D9D9D9"/>
              <w:right w:val="dotted" w:sz="8" w:space="0" w:color="D9D9D9"/>
            </w:tcBorders>
            <w:shd w:val="clear" w:color="auto" w:fill="CCCCCC"/>
            <w:tcMar>
              <w:top w:w="100" w:type="dxa"/>
              <w:left w:w="100" w:type="dxa"/>
              <w:bottom w:w="100" w:type="dxa"/>
              <w:right w:w="100" w:type="dxa"/>
            </w:tcMar>
          </w:tcPr>
          <w:p w14:paraId="00000044" w14:textId="77777777" w:rsidR="00544E2D" w:rsidRDefault="007A2285">
            <w:pPr>
              <w:widowControl w:val="0"/>
              <w:spacing w:line="276" w:lineRule="auto"/>
              <w:rPr>
                <w:rFonts w:ascii="Gill Sans" w:eastAsia="Gill Sans" w:hAnsi="Gill Sans" w:cs="Gill Sans"/>
                <w:sz w:val="22"/>
                <w:szCs w:val="22"/>
              </w:rPr>
            </w:pPr>
            <w:r>
              <w:rPr>
                <w:rFonts w:ascii="Gill Sans" w:eastAsia="Gill Sans" w:hAnsi="Gill Sans" w:cs="Gill Sans"/>
                <w:sz w:val="22"/>
                <w:szCs w:val="22"/>
              </w:rPr>
              <w:t xml:space="preserve">Sample size </w:t>
            </w:r>
          </w:p>
        </w:tc>
        <w:tc>
          <w:tcPr>
            <w:tcW w:w="7005" w:type="dxa"/>
            <w:tcBorders>
              <w:top w:val="single" w:sz="8" w:space="0" w:color="D9D9D9"/>
              <w:left w:val="dotted"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00000045" w14:textId="77777777" w:rsidR="00544E2D" w:rsidRDefault="007A2285">
            <w:pPr>
              <w:spacing w:line="276" w:lineRule="auto"/>
              <w:rPr>
                <w:rFonts w:ascii="Gill Sans" w:eastAsia="Gill Sans" w:hAnsi="Gill Sans" w:cs="Gill Sans"/>
                <w:sz w:val="22"/>
                <w:szCs w:val="22"/>
              </w:rPr>
            </w:pPr>
            <w:r>
              <w:rPr>
                <w:rFonts w:ascii="Gill Sans" w:eastAsia="Gill Sans" w:hAnsi="Gill Sans" w:cs="Gill Sans"/>
                <w:sz w:val="22"/>
                <w:szCs w:val="22"/>
              </w:rPr>
              <w:t>409 - 530</w:t>
            </w:r>
          </w:p>
        </w:tc>
      </w:tr>
      <w:tr w:rsidR="00544E2D" w14:paraId="571D981D" w14:textId="77777777">
        <w:trPr>
          <w:trHeight w:val="348"/>
        </w:trPr>
        <w:tc>
          <w:tcPr>
            <w:tcW w:w="2025" w:type="dxa"/>
            <w:tcBorders>
              <w:top w:val="single" w:sz="8" w:space="0" w:color="D9D9D9"/>
              <w:left w:val="single" w:sz="8" w:space="0" w:color="D9D9D9"/>
              <w:bottom w:val="single" w:sz="8" w:space="0" w:color="D9D9D9"/>
              <w:right w:val="dotted" w:sz="8" w:space="0" w:color="D9D9D9"/>
            </w:tcBorders>
            <w:shd w:val="clear" w:color="auto" w:fill="CCCCCC"/>
            <w:tcMar>
              <w:top w:w="100" w:type="dxa"/>
              <w:left w:w="100" w:type="dxa"/>
              <w:bottom w:w="100" w:type="dxa"/>
              <w:right w:w="100" w:type="dxa"/>
            </w:tcMar>
          </w:tcPr>
          <w:p w14:paraId="00000046" w14:textId="77777777" w:rsidR="00544E2D" w:rsidRDefault="007A2285">
            <w:pPr>
              <w:spacing w:after="120" w:line="276" w:lineRule="auto"/>
              <w:rPr>
                <w:rFonts w:ascii="Gill Sans" w:eastAsia="Gill Sans" w:hAnsi="Gill Sans" w:cs="Gill Sans"/>
                <w:sz w:val="22"/>
                <w:szCs w:val="22"/>
              </w:rPr>
            </w:pPr>
            <w:r>
              <w:rPr>
                <w:rFonts w:ascii="Gill Sans" w:eastAsia="Gill Sans" w:hAnsi="Gill Sans" w:cs="Gill Sans"/>
                <w:sz w:val="22"/>
                <w:szCs w:val="22"/>
              </w:rPr>
              <w:t>Sample / Arm</w:t>
            </w:r>
          </w:p>
        </w:tc>
        <w:tc>
          <w:tcPr>
            <w:tcW w:w="7005" w:type="dxa"/>
            <w:tcBorders>
              <w:top w:val="single" w:sz="8" w:space="0" w:color="D9D9D9"/>
              <w:left w:val="dotted"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00000047" w14:textId="77777777" w:rsidR="00544E2D" w:rsidRDefault="007A2285">
            <w:pPr>
              <w:widowControl w:val="0"/>
              <w:spacing w:line="276" w:lineRule="auto"/>
              <w:rPr>
                <w:rFonts w:ascii="Gill Sans" w:eastAsia="Gill Sans" w:hAnsi="Gill Sans" w:cs="Gill Sans"/>
                <w:sz w:val="22"/>
                <w:szCs w:val="22"/>
              </w:rPr>
            </w:pPr>
            <w:r>
              <w:rPr>
                <w:rFonts w:ascii="Gill Sans" w:eastAsia="Gill Sans" w:hAnsi="Gill Sans" w:cs="Gill Sans"/>
                <w:sz w:val="22"/>
                <w:szCs w:val="22"/>
              </w:rPr>
              <w:t xml:space="preserve">265 treatment participants, 144 - 265 control participants </w:t>
            </w:r>
          </w:p>
        </w:tc>
      </w:tr>
      <w:tr w:rsidR="00544E2D" w14:paraId="25616B6D" w14:textId="77777777">
        <w:trPr>
          <w:trHeight w:val="314"/>
        </w:trPr>
        <w:tc>
          <w:tcPr>
            <w:tcW w:w="2025" w:type="dxa"/>
            <w:tcBorders>
              <w:top w:val="single" w:sz="8" w:space="0" w:color="D9D9D9"/>
              <w:left w:val="single" w:sz="8" w:space="0" w:color="D9D9D9"/>
              <w:bottom w:val="single" w:sz="8" w:space="0" w:color="D9D9D9"/>
              <w:right w:val="dotted" w:sz="8" w:space="0" w:color="D9D9D9"/>
            </w:tcBorders>
            <w:shd w:val="clear" w:color="auto" w:fill="CCCCCC"/>
            <w:tcMar>
              <w:top w:w="100" w:type="dxa"/>
              <w:left w:w="100" w:type="dxa"/>
              <w:bottom w:w="100" w:type="dxa"/>
              <w:right w:w="100" w:type="dxa"/>
            </w:tcMar>
          </w:tcPr>
          <w:p w14:paraId="00000048" w14:textId="77777777" w:rsidR="00544E2D" w:rsidRDefault="007A2285">
            <w:pPr>
              <w:spacing w:after="200" w:line="276" w:lineRule="auto"/>
              <w:rPr>
                <w:rFonts w:ascii="Gill Sans" w:eastAsia="Gill Sans" w:hAnsi="Gill Sans" w:cs="Gill Sans"/>
                <w:sz w:val="22"/>
                <w:szCs w:val="22"/>
              </w:rPr>
            </w:pPr>
            <w:r>
              <w:rPr>
                <w:rFonts w:ascii="Gill Sans" w:eastAsia="Gill Sans" w:hAnsi="Gill Sans" w:cs="Gill Sans"/>
                <w:sz w:val="22"/>
                <w:szCs w:val="22"/>
              </w:rPr>
              <w:t xml:space="preserve">Justification: </w:t>
            </w:r>
          </w:p>
        </w:tc>
        <w:tc>
          <w:tcPr>
            <w:tcW w:w="7005" w:type="dxa"/>
            <w:tcBorders>
              <w:top w:val="single" w:sz="8" w:space="0" w:color="D9D9D9"/>
              <w:left w:val="dotted"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00000049" w14:textId="77777777" w:rsidR="00544E2D" w:rsidRDefault="007A2285">
            <w:pPr>
              <w:widowControl w:val="0"/>
              <w:spacing w:line="276" w:lineRule="auto"/>
              <w:rPr>
                <w:rFonts w:ascii="Gill Sans" w:eastAsia="Gill Sans" w:hAnsi="Gill Sans" w:cs="Gill Sans"/>
                <w:sz w:val="22"/>
                <w:szCs w:val="22"/>
              </w:rPr>
            </w:pPr>
            <w:r>
              <w:rPr>
                <w:rFonts w:ascii="Gill Sans" w:eastAsia="Gill Sans" w:hAnsi="Gill Sans" w:cs="Gill Sans"/>
                <w:sz w:val="22"/>
                <w:szCs w:val="22"/>
              </w:rPr>
              <w:t>Based on the number of Reboot III places and our estimate of available eligible young people.</w:t>
            </w:r>
          </w:p>
        </w:tc>
      </w:tr>
      <w:tr w:rsidR="00544E2D" w14:paraId="2562F4BD" w14:textId="77777777">
        <w:trPr>
          <w:trHeight w:val="263"/>
        </w:trPr>
        <w:tc>
          <w:tcPr>
            <w:tcW w:w="2025" w:type="dxa"/>
            <w:tcBorders>
              <w:top w:val="single" w:sz="8" w:space="0" w:color="D9D9D9"/>
              <w:left w:val="single" w:sz="8" w:space="0" w:color="D9D9D9"/>
              <w:bottom w:val="single" w:sz="8" w:space="0" w:color="D9D9D9"/>
              <w:right w:val="dotted" w:sz="8" w:space="0" w:color="D9D9D9"/>
            </w:tcBorders>
            <w:shd w:val="clear" w:color="auto" w:fill="CCCCCC"/>
            <w:tcMar>
              <w:top w:w="100" w:type="dxa"/>
              <w:left w:w="100" w:type="dxa"/>
              <w:bottom w:w="100" w:type="dxa"/>
              <w:right w:w="100" w:type="dxa"/>
            </w:tcMar>
          </w:tcPr>
          <w:p w14:paraId="0000004A" w14:textId="77777777" w:rsidR="00544E2D" w:rsidRDefault="007A2285">
            <w:pPr>
              <w:spacing w:after="200" w:line="276" w:lineRule="auto"/>
              <w:rPr>
                <w:rFonts w:ascii="Gill Sans" w:eastAsia="Gill Sans" w:hAnsi="Gill Sans" w:cs="Gill Sans"/>
                <w:sz w:val="22"/>
                <w:szCs w:val="22"/>
              </w:rPr>
            </w:pPr>
            <w:r>
              <w:rPr>
                <w:rFonts w:ascii="Gill Sans" w:eastAsia="Gill Sans" w:hAnsi="Gill Sans" w:cs="Gill Sans"/>
                <w:sz w:val="22"/>
                <w:szCs w:val="22"/>
              </w:rPr>
              <w:t>Attrition:</w:t>
            </w:r>
          </w:p>
        </w:tc>
        <w:tc>
          <w:tcPr>
            <w:tcW w:w="7005" w:type="dxa"/>
            <w:tcBorders>
              <w:top w:val="single" w:sz="8" w:space="0" w:color="D9D9D9"/>
              <w:left w:val="dotted"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0000004B" w14:textId="77777777" w:rsidR="00544E2D" w:rsidRDefault="007A2285">
            <w:pPr>
              <w:widowControl w:val="0"/>
              <w:spacing w:line="276" w:lineRule="auto"/>
              <w:rPr>
                <w:rFonts w:ascii="Gill Sans" w:eastAsia="Gill Sans" w:hAnsi="Gill Sans" w:cs="Gill Sans"/>
                <w:sz w:val="22"/>
                <w:szCs w:val="22"/>
              </w:rPr>
            </w:pPr>
            <w:r>
              <w:rPr>
                <w:rFonts w:ascii="Gill Sans" w:eastAsia="Gill Sans" w:hAnsi="Gill Sans" w:cs="Gill Sans"/>
                <w:sz w:val="22"/>
                <w:szCs w:val="22"/>
              </w:rPr>
              <w:t>We assume 10% data attrition at the end of the trial.</w:t>
            </w:r>
          </w:p>
        </w:tc>
      </w:tr>
    </w:tbl>
    <w:p w14:paraId="0000004C" w14:textId="77777777" w:rsidR="00544E2D" w:rsidRDefault="007A2285">
      <w:pPr>
        <w:pStyle w:val="Heading2"/>
      </w:pPr>
      <w:bookmarkStart w:id="19" w:name="_Toc145942257"/>
      <w:r>
        <w:t>Power</w:t>
      </w:r>
      <w:bookmarkEnd w:id="19"/>
    </w:p>
    <w:p w14:paraId="0000004D" w14:textId="5C69C40C" w:rsidR="00544E2D" w:rsidRPr="006A6EC2" w:rsidRDefault="007A2285">
      <w:pPr>
        <w:spacing w:line="276" w:lineRule="auto"/>
        <w:rPr>
          <w:rFonts w:ascii="Gill Sans" w:eastAsia="Gill Sans" w:hAnsi="Gill Sans" w:cs="Gill Sans"/>
        </w:rPr>
      </w:pPr>
      <w:r w:rsidRPr="00EF4F17">
        <w:rPr>
          <w:rFonts w:ascii="Gill Sans" w:eastAsia="Gill Sans" w:hAnsi="Gill Sans" w:cs="Gill Sans"/>
        </w:rPr>
        <w:t xml:space="preserve">We have conducted power calculations for the primary outcome variable (EET). Analysis was conducted in R and the </w:t>
      </w:r>
      <w:r w:rsidRPr="006A6EC2">
        <w:rPr>
          <w:rFonts w:ascii="Gill Sans" w:eastAsia="Gill Sans" w:hAnsi="Gill Sans" w:cs="Gill Sans"/>
        </w:rPr>
        <w:t>code can be found in Annex A.</w:t>
      </w:r>
    </w:p>
    <w:p w14:paraId="0000004E" w14:textId="3157FC86" w:rsidR="00544E2D" w:rsidRPr="00EF4F17" w:rsidRDefault="00256D9B" w:rsidP="006A6EC2">
      <w:pPr>
        <w:pStyle w:val="TableHeader"/>
        <w:rPr>
          <w:rFonts w:eastAsia="Gill Sans"/>
          <w:sz w:val="22"/>
          <w:szCs w:val="22"/>
        </w:rPr>
      </w:pPr>
      <w:r w:rsidRPr="006A6EC2">
        <w:rPr>
          <w:rFonts w:eastAsia="Gill Sans"/>
        </w:rPr>
        <w:t>Table 4. Power calculations</w:t>
      </w:r>
    </w:p>
    <w:tbl>
      <w:tblPr>
        <w:tblW w:w="9000" w:type="dxa"/>
        <w:tblLayout w:type="fixed"/>
        <w:tblCellMar>
          <w:left w:w="0" w:type="dxa"/>
          <w:right w:w="0" w:type="dxa"/>
        </w:tblCellMar>
        <w:tblLook w:val="0400" w:firstRow="0" w:lastRow="0" w:firstColumn="0" w:lastColumn="0" w:noHBand="0" w:noVBand="1"/>
      </w:tblPr>
      <w:tblGrid>
        <w:gridCol w:w="2237"/>
        <w:gridCol w:w="2148"/>
        <w:gridCol w:w="2307"/>
        <w:gridCol w:w="2308"/>
      </w:tblGrid>
      <w:tr w:rsidR="00544E2D" w14:paraId="6053BCB7" w14:textId="77777777">
        <w:trPr>
          <w:trHeight w:val="571"/>
        </w:trPr>
        <w:tc>
          <w:tcPr>
            <w:tcW w:w="4385" w:type="dxa"/>
            <w:gridSpan w:val="2"/>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4F" w14:textId="77777777" w:rsidR="00544E2D" w:rsidRPr="00863A7E" w:rsidRDefault="00544E2D">
            <w:pPr>
              <w:pBdr>
                <w:top w:val="nil"/>
                <w:left w:val="nil"/>
                <w:bottom w:val="nil"/>
                <w:right w:val="nil"/>
                <w:between w:val="nil"/>
              </w:pBdr>
              <w:spacing w:line="240" w:lineRule="auto"/>
              <w:rPr>
                <w:rFonts w:ascii="Gill Sans" w:eastAsia="Gill Sans" w:hAnsi="Gill Sans" w:cs="Gill Sans"/>
                <w:b/>
                <w:color w:val="FFFFFF"/>
                <w:sz w:val="22"/>
                <w:szCs w:val="22"/>
              </w:rPr>
            </w:pPr>
          </w:p>
        </w:tc>
        <w:tc>
          <w:tcPr>
            <w:tcW w:w="2307" w:type="dxa"/>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51" w14:textId="77777777" w:rsidR="00544E2D" w:rsidRPr="00863A7E" w:rsidRDefault="007A2285">
            <w:pPr>
              <w:pBdr>
                <w:top w:val="nil"/>
                <w:left w:val="nil"/>
                <w:bottom w:val="nil"/>
                <w:right w:val="nil"/>
                <w:between w:val="nil"/>
              </w:pBdr>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PROTOCOL</w:t>
            </w:r>
          </w:p>
        </w:tc>
        <w:tc>
          <w:tcPr>
            <w:tcW w:w="2308" w:type="dxa"/>
            <w:tcBorders>
              <w:top w:val="single" w:sz="8" w:space="0" w:color="FFFFFF"/>
              <w:left w:val="single" w:sz="8" w:space="0" w:color="FFFFFF"/>
              <w:bottom w:val="single" w:sz="24" w:space="0" w:color="FFFFFF"/>
              <w:right w:val="single" w:sz="8" w:space="0" w:color="FFFFFF"/>
            </w:tcBorders>
            <w:shd w:val="clear" w:color="auto" w:fill="69C2C9"/>
            <w:vAlign w:val="center"/>
          </w:tcPr>
          <w:p w14:paraId="00000052" w14:textId="77777777" w:rsidR="00544E2D" w:rsidRPr="00863A7E" w:rsidRDefault="007A2285">
            <w:pPr>
              <w:pBdr>
                <w:top w:val="nil"/>
                <w:left w:val="nil"/>
                <w:bottom w:val="nil"/>
                <w:right w:val="nil"/>
                <w:between w:val="nil"/>
              </w:pBdr>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RANDOMISATION</w:t>
            </w:r>
          </w:p>
        </w:tc>
      </w:tr>
      <w:tr w:rsidR="00544E2D" w14:paraId="077BB251" w14:textId="77777777">
        <w:trPr>
          <w:trHeight w:val="373"/>
        </w:trPr>
        <w:tc>
          <w:tcPr>
            <w:tcW w:w="4385" w:type="dxa"/>
            <w:gridSpan w:val="2"/>
            <w:tcBorders>
              <w:top w:val="single" w:sz="24"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tcPr>
          <w:p w14:paraId="00000053"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b/>
                <w:color w:val="FFFFFF"/>
                <w:sz w:val="22"/>
                <w:szCs w:val="22"/>
              </w:rPr>
              <w:t xml:space="preserve">MINIMUM DETECTABLE EFFECT SIZE (MDES) </w:t>
            </w:r>
          </w:p>
        </w:tc>
        <w:tc>
          <w:tcPr>
            <w:tcW w:w="2307" w:type="dxa"/>
            <w:shd w:val="clear" w:color="auto" w:fill="F3F3F3"/>
            <w:tcMar>
              <w:top w:w="56" w:type="dxa"/>
              <w:left w:w="56" w:type="dxa"/>
              <w:bottom w:w="56" w:type="dxa"/>
              <w:right w:w="56" w:type="dxa"/>
            </w:tcMar>
          </w:tcPr>
          <w:p w14:paraId="00000055"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13.1pp increase in EET % (Cohen’s H of 0.27)</w:t>
            </w:r>
          </w:p>
        </w:tc>
        <w:tc>
          <w:tcPr>
            <w:tcW w:w="2308" w:type="dxa"/>
            <w:tcBorders>
              <w:top w:val="single" w:sz="24" w:space="0" w:color="FFFFFF"/>
              <w:left w:val="single" w:sz="8" w:space="0" w:color="FFFFFF"/>
              <w:bottom w:val="single" w:sz="8" w:space="0" w:color="FFFFFF"/>
              <w:right w:val="single" w:sz="8" w:space="0" w:color="FFFFFF"/>
            </w:tcBorders>
            <w:shd w:val="clear" w:color="auto" w:fill="F2F2F2"/>
          </w:tcPr>
          <w:p w14:paraId="00000056"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25819892" w14:textId="77777777">
        <w:trPr>
          <w:trHeight w:val="686"/>
        </w:trPr>
        <w:tc>
          <w:tcPr>
            <w:tcW w:w="2237" w:type="dxa"/>
            <w:tcBorders>
              <w:top w:val="single" w:sz="8" w:space="0" w:color="FFFFFF"/>
              <w:left w:val="single" w:sz="8" w:space="0" w:color="FFFFFF"/>
              <w:right w:val="single" w:sz="8" w:space="0" w:color="FFFFFF"/>
            </w:tcBorders>
            <w:shd w:val="clear" w:color="auto" w:fill="69C2C9"/>
            <w:tcMar>
              <w:top w:w="72" w:type="dxa"/>
              <w:left w:w="288" w:type="dxa"/>
              <w:bottom w:w="72" w:type="dxa"/>
              <w:right w:w="148" w:type="dxa"/>
            </w:tcMar>
          </w:tcPr>
          <w:p w14:paraId="00000057" w14:textId="77777777"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PRE-TEST /</w:t>
            </w:r>
          </w:p>
          <w:p w14:paraId="00000058" w14:textId="77777777"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POST TEST CORRELATIONS</w:t>
            </w: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59"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LEVEL 1 (PARTICIPANT)</w:t>
            </w: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5A" w14:textId="177F7BF2"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R² = 0.2. The predictive power of a baseline measure of being in EET, individual characteristics and educational data. Conservative estimate based on previous research.</w:t>
            </w:r>
            <w:r w:rsidRPr="00863A7E">
              <w:rPr>
                <w:rFonts w:ascii="Gill Sans" w:eastAsia="Gill Sans" w:hAnsi="Gill Sans" w:cs="Gill Sans"/>
                <w:sz w:val="22"/>
                <w:szCs w:val="22"/>
                <w:vertAlign w:val="superscript"/>
              </w:rPr>
              <w:footnoteReference w:id="3"/>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5B"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259CFC35" w14:textId="77777777">
        <w:trPr>
          <w:trHeight w:val="686"/>
        </w:trPr>
        <w:tc>
          <w:tcPr>
            <w:tcW w:w="2237" w:type="dxa"/>
            <w:tcBorders>
              <w:top w:val="single" w:sz="8"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tcPr>
          <w:p w14:paraId="0000005C" w14:textId="78E3FA44"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ALPHA</w:t>
            </w: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5D"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5E"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0.05</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5F"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0.05</w:t>
            </w:r>
          </w:p>
        </w:tc>
      </w:tr>
      <w:tr w:rsidR="00544E2D" w14:paraId="12843C1F" w14:textId="77777777">
        <w:trPr>
          <w:trHeight w:val="686"/>
        </w:trPr>
        <w:tc>
          <w:tcPr>
            <w:tcW w:w="2237" w:type="dxa"/>
            <w:tcBorders>
              <w:top w:val="single" w:sz="8"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tcPr>
          <w:p w14:paraId="00000060" w14:textId="77777777"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POWER</w:t>
            </w: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61"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Note: as there is only one primary outcome, a multiple comparisons correction is not required for the primary outcome.</w:t>
            </w: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62"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0.8</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63"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0.8</w:t>
            </w:r>
          </w:p>
        </w:tc>
      </w:tr>
      <w:tr w:rsidR="00544E2D" w14:paraId="760333F2" w14:textId="77777777">
        <w:trPr>
          <w:trHeight w:val="686"/>
        </w:trPr>
        <w:tc>
          <w:tcPr>
            <w:tcW w:w="2237" w:type="dxa"/>
            <w:tcBorders>
              <w:top w:val="single" w:sz="8"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tcPr>
          <w:p w14:paraId="00000064" w14:textId="77777777"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ONE SIDED OR TWO SIDED?</w:t>
            </w: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65"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66"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two sided</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67"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73ECBE13" w14:textId="77777777">
        <w:trPr>
          <w:trHeight w:val="686"/>
        </w:trPr>
        <w:tc>
          <w:tcPr>
            <w:tcW w:w="2237" w:type="dxa"/>
            <w:tcBorders>
              <w:top w:val="single" w:sz="8" w:space="0" w:color="FFFFFF"/>
              <w:left w:val="single" w:sz="8" w:space="0" w:color="FFFFFF"/>
              <w:bottom w:val="single" w:sz="8" w:space="0" w:color="FFFFFF"/>
              <w:right w:val="single" w:sz="8" w:space="0" w:color="FFFFFF"/>
            </w:tcBorders>
            <w:shd w:val="clear" w:color="auto" w:fill="69C2C9"/>
            <w:tcMar>
              <w:top w:w="72" w:type="dxa"/>
              <w:left w:w="288" w:type="dxa"/>
              <w:bottom w:w="72" w:type="dxa"/>
              <w:right w:w="148" w:type="dxa"/>
            </w:tcMar>
          </w:tcPr>
          <w:p w14:paraId="00000068" w14:textId="77777777"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 xml:space="preserve">AVERAGE CLUSTER SIZE </w:t>
            </w:r>
          </w:p>
          <w:p w14:paraId="00000069" w14:textId="77777777"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AND / OR SITE SIZE</w:t>
            </w: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6A"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6B" w14:textId="46F48DC5"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n</w:t>
            </w:r>
            <w:r w:rsidR="009716CF" w:rsidRPr="00863A7E">
              <w:rPr>
                <w:rFonts w:ascii="Gill Sans" w:eastAsia="Gill Sans" w:hAnsi="Gill Sans" w:cs="Gill Sans"/>
                <w:sz w:val="22"/>
                <w:szCs w:val="22"/>
              </w:rPr>
              <w:t>/</w:t>
            </w:r>
            <w:r w:rsidRPr="00863A7E">
              <w:rPr>
                <w:rFonts w:ascii="Gill Sans" w:eastAsia="Gill Sans" w:hAnsi="Gill Sans" w:cs="Gill Sans"/>
                <w:sz w:val="22"/>
                <w:szCs w:val="22"/>
              </w:rPr>
              <w:t>a</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6C"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5A3E1466" w14:textId="77777777">
        <w:trPr>
          <w:trHeight w:val="686"/>
        </w:trPr>
        <w:tc>
          <w:tcPr>
            <w:tcW w:w="2237" w:type="dxa"/>
            <w:vMerge w:val="restart"/>
            <w:tcBorders>
              <w:top w:val="single" w:sz="8" w:space="0" w:color="FFFFFF"/>
              <w:left w:val="single" w:sz="8" w:space="0" w:color="FFFFFF"/>
              <w:right w:val="single" w:sz="8" w:space="0" w:color="FFFFFF"/>
            </w:tcBorders>
            <w:shd w:val="clear" w:color="auto" w:fill="69C2C9"/>
            <w:tcMar>
              <w:top w:w="72" w:type="dxa"/>
              <w:left w:w="288" w:type="dxa"/>
              <w:bottom w:w="72" w:type="dxa"/>
              <w:right w:w="148" w:type="dxa"/>
            </w:tcMar>
          </w:tcPr>
          <w:p w14:paraId="0000006D" w14:textId="39C7E03E"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NUMBER OF CLUSTERS</w:t>
            </w: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6E"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INTERVENTION</w:t>
            </w: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6F" w14:textId="411444EA"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n</w:t>
            </w:r>
            <w:r w:rsidR="009716CF" w:rsidRPr="00863A7E">
              <w:rPr>
                <w:rFonts w:ascii="Gill Sans" w:eastAsia="Gill Sans" w:hAnsi="Gill Sans" w:cs="Gill Sans"/>
                <w:sz w:val="22"/>
                <w:szCs w:val="22"/>
              </w:rPr>
              <w:t>/</w:t>
            </w:r>
            <w:r w:rsidRPr="00863A7E">
              <w:rPr>
                <w:rFonts w:ascii="Gill Sans" w:eastAsia="Gill Sans" w:hAnsi="Gill Sans" w:cs="Gill Sans"/>
                <w:sz w:val="22"/>
                <w:szCs w:val="22"/>
              </w:rPr>
              <w:t>a</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70"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1AA169AB" w14:textId="77777777">
        <w:trPr>
          <w:trHeight w:val="686"/>
        </w:trPr>
        <w:tc>
          <w:tcPr>
            <w:tcW w:w="2237" w:type="dxa"/>
            <w:vMerge/>
            <w:tcBorders>
              <w:top w:val="single" w:sz="8" w:space="0" w:color="FFFFFF"/>
              <w:left w:val="single" w:sz="8" w:space="0" w:color="FFFFFF"/>
              <w:right w:val="single" w:sz="8" w:space="0" w:color="FFFFFF"/>
            </w:tcBorders>
            <w:shd w:val="clear" w:color="auto" w:fill="69C2C9"/>
            <w:tcMar>
              <w:top w:w="72" w:type="dxa"/>
              <w:left w:w="288" w:type="dxa"/>
              <w:bottom w:w="72" w:type="dxa"/>
              <w:right w:w="148" w:type="dxa"/>
            </w:tcMar>
          </w:tcPr>
          <w:p w14:paraId="00000071" w14:textId="77777777" w:rsidR="00544E2D" w:rsidRPr="00863A7E" w:rsidRDefault="00544E2D">
            <w:pPr>
              <w:widowControl w:val="0"/>
              <w:pBdr>
                <w:top w:val="nil"/>
                <w:left w:val="nil"/>
                <w:bottom w:val="nil"/>
                <w:right w:val="nil"/>
                <w:between w:val="nil"/>
              </w:pBdr>
              <w:spacing w:line="276" w:lineRule="auto"/>
              <w:rPr>
                <w:rFonts w:ascii="Gill Sans" w:eastAsia="Gill Sans" w:hAnsi="Gill Sans" w:cs="Gill Sans"/>
                <w:color w:val="000000"/>
                <w:sz w:val="22"/>
                <w:szCs w:val="22"/>
              </w:rPr>
            </w:pP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72"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CONTROL</w:t>
            </w: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73" w14:textId="468D39F4"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n</w:t>
            </w:r>
            <w:r w:rsidR="009716CF" w:rsidRPr="00863A7E">
              <w:rPr>
                <w:rFonts w:ascii="Gill Sans" w:eastAsia="Gill Sans" w:hAnsi="Gill Sans" w:cs="Gill Sans"/>
                <w:sz w:val="22"/>
                <w:szCs w:val="22"/>
              </w:rPr>
              <w:t>/</w:t>
            </w:r>
            <w:r w:rsidRPr="00863A7E">
              <w:rPr>
                <w:rFonts w:ascii="Gill Sans" w:eastAsia="Gill Sans" w:hAnsi="Gill Sans" w:cs="Gill Sans"/>
                <w:sz w:val="22"/>
                <w:szCs w:val="22"/>
              </w:rPr>
              <w:t>a</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74"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3D5F8C14" w14:textId="77777777">
        <w:trPr>
          <w:trHeight w:val="686"/>
        </w:trPr>
        <w:tc>
          <w:tcPr>
            <w:tcW w:w="2237" w:type="dxa"/>
            <w:vMerge/>
            <w:tcBorders>
              <w:top w:val="single" w:sz="8" w:space="0" w:color="FFFFFF"/>
              <w:left w:val="single" w:sz="8" w:space="0" w:color="FFFFFF"/>
              <w:right w:val="single" w:sz="8" w:space="0" w:color="FFFFFF"/>
            </w:tcBorders>
            <w:shd w:val="clear" w:color="auto" w:fill="69C2C9"/>
            <w:tcMar>
              <w:top w:w="72" w:type="dxa"/>
              <w:left w:w="288" w:type="dxa"/>
              <w:bottom w:w="72" w:type="dxa"/>
              <w:right w:w="148" w:type="dxa"/>
            </w:tcMar>
          </w:tcPr>
          <w:p w14:paraId="00000075" w14:textId="77777777" w:rsidR="00544E2D" w:rsidRPr="00863A7E" w:rsidRDefault="00544E2D">
            <w:pPr>
              <w:widowControl w:val="0"/>
              <w:pBdr>
                <w:top w:val="nil"/>
                <w:left w:val="nil"/>
                <w:bottom w:val="nil"/>
                <w:right w:val="nil"/>
                <w:between w:val="nil"/>
              </w:pBdr>
              <w:spacing w:line="276" w:lineRule="auto"/>
              <w:rPr>
                <w:rFonts w:ascii="Gill Sans" w:eastAsia="Gill Sans" w:hAnsi="Gill Sans" w:cs="Gill Sans"/>
                <w:color w:val="000000"/>
                <w:sz w:val="22"/>
                <w:szCs w:val="22"/>
              </w:rPr>
            </w:pP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76"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TOTAL</w:t>
            </w: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77" w14:textId="393ADA5F"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n</w:t>
            </w:r>
            <w:r w:rsidR="00303749" w:rsidRPr="00863A7E">
              <w:rPr>
                <w:rFonts w:ascii="Gill Sans" w:eastAsia="Gill Sans" w:hAnsi="Gill Sans" w:cs="Gill Sans"/>
                <w:sz w:val="22"/>
                <w:szCs w:val="22"/>
              </w:rPr>
              <w:t>/</w:t>
            </w:r>
            <w:r w:rsidRPr="00863A7E">
              <w:rPr>
                <w:rFonts w:ascii="Gill Sans" w:eastAsia="Gill Sans" w:hAnsi="Gill Sans" w:cs="Gill Sans"/>
                <w:sz w:val="22"/>
                <w:szCs w:val="22"/>
              </w:rPr>
              <w:t>a</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78"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158DB5A2" w14:textId="77777777">
        <w:trPr>
          <w:trHeight w:val="686"/>
        </w:trPr>
        <w:tc>
          <w:tcPr>
            <w:tcW w:w="2237" w:type="dxa"/>
            <w:vMerge w:val="restart"/>
            <w:tcBorders>
              <w:top w:val="single" w:sz="8" w:space="0" w:color="FFFFFF"/>
              <w:left w:val="single" w:sz="8" w:space="0" w:color="FFFFFF"/>
              <w:right w:val="single" w:sz="8" w:space="0" w:color="FFFFFF"/>
            </w:tcBorders>
            <w:shd w:val="clear" w:color="auto" w:fill="69C2C9"/>
            <w:tcMar>
              <w:top w:w="72" w:type="dxa"/>
              <w:left w:w="288" w:type="dxa"/>
              <w:bottom w:w="72" w:type="dxa"/>
              <w:right w:w="148" w:type="dxa"/>
            </w:tcMar>
          </w:tcPr>
          <w:p w14:paraId="00000079" w14:textId="77777777" w:rsidR="00544E2D" w:rsidRPr="00863A7E" w:rsidRDefault="007A2285">
            <w:pPr>
              <w:pBdr>
                <w:top w:val="nil"/>
                <w:left w:val="nil"/>
                <w:bottom w:val="nil"/>
                <w:right w:val="nil"/>
                <w:between w:val="nil"/>
              </w:pBdr>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NUMBER OF PARTICIPANTS</w:t>
            </w: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7A"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INTERVENTION</w:t>
            </w: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7B"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265</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7C"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787DBD92" w14:textId="77777777">
        <w:trPr>
          <w:trHeight w:val="686"/>
        </w:trPr>
        <w:tc>
          <w:tcPr>
            <w:tcW w:w="2237" w:type="dxa"/>
            <w:vMerge/>
            <w:tcBorders>
              <w:top w:val="single" w:sz="8" w:space="0" w:color="FFFFFF"/>
              <w:left w:val="single" w:sz="8" w:space="0" w:color="FFFFFF"/>
              <w:right w:val="single" w:sz="8" w:space="0" w:color="FFFFFF"/>
            </w:tcBorders>
            <w:shd w:val="clear" w:color="auto" w:fill="69C2C9"/>
            <w:tcMar>
              <w:top w:w="72" w:type="dxa"/>
              <w:left w:w="288" w:type="dxa"/>
              <w:bottom w:w="72" w:type="dxa"/>
              <w:right w:w="148" w:type="dxa"/>
            </w:tcMar>
          </w:tcPr>
          <w:p w14:paraId="0000007D" w14:textId="77777777" w:rsidR="00544E2D" w:rsidRPr="00863A7E" w:rsidRDefault="00544E2D">
            <w:pPr>
              <w:widowControl w:val="0"/>
              <w:pBdr>
                <w:top w:val="nil"/>
                <w:left w:val="nil"/>
                <w:bottom w:val="nil"/>
                <w:right w:val="nil"/>
                <w:between w:val="nil"/>
              </w:pBdr>
              <w:spacing w:line="276" w:lineRule="auto"/>
              <w:rPr>
                <w:rFonts w:ascii="Gill Sans" w:eastAsia="Gill Sans" w:hAnsi="Gill Sans" w:cs="Gill Sans"/>
                <w:color w:val="000000"/>
                <w:sz w:val="22"/>
                <w:szCs w:val="22"/>
              </w:rPr>
            </w:pP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7E"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CONTROL</w:t>
            </w: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7F"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144</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80"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r w:rsidR="00544E2D" w14:paraId="0ADE9350" w14:textId="77777777">
        <w:trPr>
          <w:trHeight w:val="686"/>
        </w:trPr>
        <w:tc>
          <w:tcPr>
            <w:tcW w:w="2237" w:type="dxa"/>
            <w:vMerge/>
            <w:tcBorders>
              <w:top w:val="single" w:sz="8" w:space="0" w:color="FFFFFF"/>
              <w:left w:val="single" w:sz="8" w:space="0" w:color="FFFFFF"/>
              <w:right w:val="single" w:sz="8" w:space="0" w:color="FFFFFF"/>
            </w:tcBorders>
            <w:shd w:val="clear" w:color="auto" w:fill="69C2C9"/>
            <w:tcMar>
              <w:top w:w="72" w:type="dxa"/>
              <w:left w:w="288" w:type="dxa"/>
              <w:bottom w:w="72" w:type="dxa"/>
              <w:right w:w="148" w:type="dxa"/>
            </w:tcMar>
          </w:tcPr>
          <w:p w14:paraId="00000081" w14:textId="77777777" w:rsidR="00544E2D" w:rsidRPr="00863A7E" w:rsidRDefault="00544E2D">
            <w:pPr>
              <w:widowControl w:val="0"/>
              <w:pBdr>
                <w:top w:val="nil"/>
                <w:left w:val="nil"/>
                <w:bottom w:val="nil"/>
                <w:right w:val="nil"/>
                <w:between w:val="nil"/>
              </w:pBdr>
              <w:spacing w:line="276" w:lineRule="auto"/>
              <w:rPr>
                <w:rFonts w:ascii="Gill Sans" w:eastAsia="Gill Sans" w:hAnsi="Gill Sans" w:cs="Gill Sans"/>
                <w:color w:val="000000"/>
                <w:sz w:val="22"/>
                <w:szCs w:val="22"/>
              </w:rPr>
            </w:pPr>
          </w:p>
        </w:tc>
        <w:tc>
          <w:tcPr>
            <w:tcW w:w="21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8" w:type="dxa"/>
              <w:bottom w:w="72" w:type="dxa"/>
              <w:right w:w="148" w:type="dxa"/>
            </w:tcMar>
          </w:tcPr>
          <w:p w14:paraId="00000082"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color w:val="000000"/>
                <w:sz w:val="22"/>
                <w:szCs w:val="22"/>
              </w:rPr>
              <w:t>TOTAL</w:t>
            </w:r>
          </w:p>
        </w:tc>
        <w:tc>
          <w:tcPr>
            <w:tcW w:w="230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83" w14:textId="77777777" w:rsidR="00544E2D" w:rsidRPr="00863A7E" w:rsidRDefault="007A2285">
            <w:pPr>
              <w:pBdr>
                <w:top w:val="nil"/>
                <w:left w:val="nil"/>
                <w:bottom w:val="nil"/>
                <w:right w:val="nil"/>
                <w:between w:val="nil"/>
              </w:pBdr>
              <w:spacing w:line="240" w:lineRule="auto"/>
              <w:rPr>
                <w:rFonts w:ascii="Gill Sans" w:eastAsia="Gill Sans" w:hAnsi="Gill Sans" w:cs="Gill Sans"/>
                <w:color w:val="000000"/>
                <w:sz w:val="22"/>
                <w:szCs w:val="22"/>
              </w:rPr>
            </w:pPr>
            <w:r w:rsidRPr="00863A7E">
              <w:rPr>
                <w:rFonts w:ascii="Gill Sans" w:eastAsia="Gill Sans" w:hAnsi="Gill Sans" w:cs="Gill Sans"/>
                <w:sz w:val="22"/>
                <w:szCs w:val="22"/>
              </w:rPr>
              <w:t>409 (minimum)</w:t>
            </w:r>
          </w:p>
        </w:tc>
        <w:tc>
          <w:tcPr>
            <w:tcW w:w="2308" w:type="dxa"/>
            <w:tcBorders>
              <w:top w:val="single" w:sz="8" w:space="0" w:color="FFFFFF"/>
              <w:left w:val="single" w:sz="8" w:space="0" w:color="FFFFFF"/>
              <w:bottom w:val="single" w:sz="8" w:space="0" w:color="FFFFFF"/>
              <w:right w:val="single" w:sz="8" w:space="0" w:color="FFFFFF"/>
            </w:tcBorders>
            <w:shd w:val="clear" w:color="auto" w:fill="F2F2F2"/>
          </w:tcPr>
          <w:p w14:paraId="00000084" w14:textId="77777777" w:rsidR="00544E2D" w:rsidRPr="00863A7E" w:rsidRDefault="00544E2D">
            <w:pPr>
              <w:pBdr>
                <w:top w:val="nil"/>
                <w:left w:val="nil"/>
                <w:bottom w:val="nil"/>
                <w:right w:val="nil"/>
                <w:between w:val="nil"/>
              </w:pBdr>
              <w:spacing w:line="240" w:lineRule="auto"/>
              <w:rPr>
                <w:rFonts w:ascii="Gill Sans" w:eastAsia="Gill Sans" w:hAnsi="Gill Sans" w:cs="Gill Sans"/>
                <w:color w:val="000000"/>
                <w:sz w:val="22"/>
                <w:szCs w:val="22"/>
              </w:rPr>
            </w:pPr>
          </w:p>
        </w:tc>
      </w:tr>
    </w:tbl>
    <w:p w14:paraId="00000085" w14:textId="77777777" w:rsidR="00544E2D" w:rsidRDefault="00544E2D">
      <w:pPr>
        <w:pBdr>
          <w:top w:val="nil"/>
          <w:left w:val="nil"/>
          <w:bottom w:val="nil"/>
          <w:right w:val="nil"/>
          <w:between w:val="nil"/>
        </w:pBdr>
        <w:spacing w:line="216" w:lineRule="auto"/>
        <w:rPr>
          <w:rFonts w:ascii="Gill Sans" w:eastAsia="Gill Sans" w:hAnsi="Gill Sans" w:cs="Gill Sans"/>
          <w:b/>
          <w:color w:val="000000"/>
        </w:rPr>
      </w:pPr>
    </w:p>
    <w:p w14:paraId="00000086" w14:textId="10B657E2" w:rsidR="00544E2D" w:rsidRDefault="007A2285">
      <w:pPr>
        <w:pStyle w:val="Heading3"/>
        <w:rPr>
          <w:rFonts w:ascii="Gill Sans" w:eastAsia="Gill Sans" w:hAnsi="Gill Sans" w:cs="Gill Sans"/>
          <w:b w:val="0"/>
        </w:rPr>
      </w:pPr>
      <w:bookmarkStart w:id="20" w:name="_heading=h.bfiiadjj8tc4" w:colFirst="0" w:colLast="0"/>
      <w:bookmarkStart w:id="21" w:name="_Toc145942258"/>
      <w:bookmarkEnd w:id="20"/>
      <w:r>
        <w:rPr>
          <w:rFonts w:ascii="Gill Sans" w:eastAsia="Gill Sans" w:hAnsi="Gill Sans" w:cs="Gill Sans"/>
          <w:b w:val="0"/>
        </w:rPr>
        <w:t>Assumptions for power calculations</w:t>
      </w:r>
      <w:bookmarkEnd w:id="21"/>
    </w:p>
    <w:p w14:paraId="32BB4066" w14:textId="2C885EE2" w:rsidR="00256D9B" w:rsidRPr="006A6EC2" w:rsidRDefault="00256D9B" w:rsidP="006A6EC2">
      <w:pPr>
        <w:pStyle w:val="TableHeader"/>
      </w:pPr>
      <w:r>
        <w:t>Table 5: Assumptions for power calculations</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2445"/>
        <w:gridCol w:w="1785"/>
        <w:gridCol w:w="4845"/>
      </w:tblGrid>
      <w:tr w:rsidR="00544E2D" w14:paraId="17C60E8D" w14:textId="77777777">
        <w:trPr>
          <w:trHeight w:val="313"/>
        </w:trPr>
        <w:tc>
          <w:tcPr>
            <w:tcW w:w="4230" w:type="dxa"/>
            <w:gridSpan w:val="2"/>
            <w:tcBorders>
              <w:top w:val="single" w:sz="8" w:space="0" w:color="FFFFFF"/>
              <w:left w:val="single" w:sz="8" w:space="0" w:color="FFFFFF"/>
              <w:bottom w:val="single" w:sz="8" w:space="0" w:color="FFFFFF"/>
              <w:right w:val="single" w:sz="8" w:space="0" w:color="FFFFFF"/>
            </w:tcBorders>
            <w:shd w:val="clear" w:color="auto" w:fill="69C2C9"/>
            <w:tcMar>
              <w:top w:w="56" w:type="dxa"/>
              <w:left w:w="56" w:type="dxa"/>
              <w:bottom w:w="56" w:type="dxa"/>
              <w:right w:w="56" w:type="dxa"/>
            </w:tcMar>
          </w:tcPr>
          <w:p w14:paraId="00000087" w14:textId="77777777" w:rsidR="00544E2D" w:rsidRPr="00863A7E" w:rsidRDefault="007A2285">
            <w:pPr>
              <w:widowControl w:val="0"/>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ASSUMPTION</w:t>
            </w:r>
          </w:p>
        </w:tc>
        <w:tc>
          <w:tcPr>
            <w:tcW w:w="4845" w:type="dxa"/>
            <w:tcBorders>
              <w:top w:val="single" w:sz="8" w:space="0" w:color="FFFFFF"/>
              <w:left w:val="single" w:sz="8" w:space="0" w:color="FFFFFF"/>
              <w:bottom w:val="single" w:sz="8" w:space="0" w:color="FFFFFF"/>
              <w:right w:val="single" w:sz="8" w:space="0" w:color="FFFFFF"/>
            </w:tcBorders>
            <w:shd w:val="clear" w:color="auto" w:fill="69C2C9"/>
            <w:tcMar>
              <w:top w:w="56" w:type="dxa"/>
              <w:left w:w="56" w:type="dxa"/>
              <w:bottom w:w="56" w:type="dxa"/>
              <w:right w:w="56" w:type="dxa"/>
            </w:tcMar>
          </w:tcPr>
          <w:p w14:paraId="00000089" w14:textId="77777777" w:rsidR="00544E2D" w:rsidRPr="00863A7E" w:rsidRDefault="007A2285">
            <w:pPr>
              <w:widowControl w:val="0"/>
              <w:spacing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RATIONALE</w:t>
            </w:r>
          </w:p>
        </w:tc>
      </w:tr>
      <w:tr w:rsidR="00544E2D" w14:paraId="2428EA53"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8A"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Alpha (significance level)</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8B"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5%</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8C"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Standard assumption</w:t>
            </w:r>
          </w:p>
        </w:tc>
      </w:tr>
      <w:tr w:rsidR="00544E2D" w14:paraId="50B24758"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8D"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Power</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8E"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80%</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8F"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Standard assumption</w:t>
            </w:r>
          </w:p>
        </w:tc>
      </w:tr>
      <w:tr w:rsidR="00544E2D" w14:paraId="6267E8F6"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90"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Total planned sample size</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1"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409</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2"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See our sample size section</w:t>
            </w:r>
          </w:p>
        </w:tc>
      </w:tr>
      <w:tr w:rsidR="00544E2D" w14:paraId="47611815"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93"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Attrition</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4"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10%</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5" w14:textId="36AAB4A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 xml:space="preserve">Attrition can happen if data collection is not possible at the end of the trial. This can happen if the LA is unable to get in touch with the YP during the outcome data collection period. We’ve been told this is rare for YP they are in touch with (all YP under 21 and a proportion of YP over 21). 10% attrition was agreed in discussion with </w:t>
            </w:r>
            <w:r w:rsidR="0080222F" w:rsidRPr="00863A7E">
              <w:rPr>
                <w:rFonts w:ascii="Gill Sans" w:eastAsia="Gill Sans" w:hAnsi="Gill Sans" w:cs="Gill Sans"/>
                <w:sz w:val="22"/>
                <w:szCs w:val="22"/>
              </w:rPr>
              <w:t>1625ip</w:t>
            </w:r>
            <w:r w:rsidRPr="00863A7E">
              <w:rPr>
                <w:rFonts w:ascii="Gill Sans" w:eastAsia="Gill Sans" w:hAnsi="Gill Sans" w:cs="Gill Sans"/>
                <w:sz w:val="22"/>
                <w:szCs w:val="22"/>
              </w:rPr>
              <w:t xml:space="preserve">. </w:t>
            </w:r>
          </w:p>
        </w:tc>
      </w:tr>
      <w:tr w:rsidR="00544E2D" w14:paraId="7243622F"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96"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Predictive power from covariates</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7"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R² = 0.2</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8"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The predictive power of a baseline measure of being in EET, individual characteristics and educational data. Conservative estimate based on previous research.</w:t>
            </w:r>
            <w:r w:rsidRPr="00863A7E">
              <w:rPr>
                <w:rFonts w:ascii="Gill Sans" w:eastAsia="Gill Sans" w:hAnsi="Gill Sans" w:cs="Gill Sans"/>
                <w:sz w:val="22"/>
                <w:szCs w:val="22"/>
                <w:vertAlign w:val="superscript"/>
              </w:rPr>
              <w:footnoteReference w:id="4"/>
            </w:r>
          </w:p>
        </w:tc>
      </w:tr>
      <w:tr w:rsidR="00544E2D" w14:paraId="1E1AA308"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99"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Number of trial arms</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A"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 xml:space="preserve">2 </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B"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Reboot (treatment) and Usual Local Offer (control)</w:t>
            </w:r>
          </w:p>
        </w:tc>
      </w:tr>
      <w:tr w:rsidR="00544E2D" w14:paraId="7EED2A6A"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9C"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Base rate</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D"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30% in EET</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9E"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30% of Reboot I cohort was in EET at baseline (using our definition of being in EET 2 out of 3 measure points 2 months apart)</w:t>
            </w:r>
          </w:p>
        </w:tc>
      </w:tr>
      <w:tr w:rsidR="00544E2D" w14:paraId="6B8133C5"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9F"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What is the calculated MDES for this trial?</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A0"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13.1pp increase in EET % (Cohen’s H of 0.27)</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A1" w14:textId="3F66B14D"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 xml:space="preserve">See power calculation table </w:t>
            </w:r>
            <w:r w:rsidR="003C1682" w:rsidRPr="00863A7E">
              <w:rPr>
                <w:rFonts w:ascii="Gill Sans" w:eastAsia="Gill Sans" w:hAnsi="Gill Sans" w:cs="Gill Sans"/>
                <w:sz w:val="22"/>
                <w:szCs w:val="22"/>
              </w:rPr>
              <w:t xml:space="preserve">6 </w:t>
            </w:r>
            <w:r w:rsidRPr="00863A7E">
              <w:rPr>
                <w:rFonts w:ascii="Gill Sans" w:eastAsia="Gill Sans" w:hAnsi="Gill Sans" w:cs="Gill Sans"/>
                <w:sz w:val="22"/>
                <w:szCs w:val="22"/>
              </w:rPr>
              <w:t>below</w:t>
            </w:r>
          </w:p>
        </w:tc>
      </w:tr>
      <w:tr w:rsidR="00544E2D" w14:paraId="56ABF1CB"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A2"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 xml:space="preserve">What </w:t>
            </w:r>
            <w:r w:rsidRPr="00863A7E">
              <w:rPr>
                <w:rFonts w:ascii="Gill Sans" w:eastAsia="Gill Sans" w:hAnsi="Gill Sans" w:cs="Gill Sans"/>
                <w:b/>
                <w:i/>
                <w:sz w:val="22"/>
                <w:szCs w:val="22"/>
              </w:rPr>
              <w:t xml:space="preserve">substantive </w:t>
            </w:r>
            <w:r w:rsidRPr="00863A7E">
              <w:rPr>
                <w:rFonts w:ascii="Gill Sans" w:eastAsia="Gill Sans" w:hAnsi="Gill Sans" w:cs="Gill Sans"/>
                <w:b/>
                <w:sz w:val="22"/>
                <w:szCs w:val="22"/>
              </w:rPr>
              <w:t>effect size do you anticipate from the intervention?</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A3"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13pp increase in EET % (Cohen’s H of 0.26)</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A4" w14:textId="31E80E1D"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No published data or studies identified that measure the impact of a programme as substantial as Reboot.</w:t>
            </w:r>
            <w:r w:rsidR="008D66D8" w:rsidRPr="00863A7E">
              <w:rPr>
                <w:rFonts w:ascii="Gill Sans" w:eastAsia="Gill Sans" w:hAnsi="Gill Sans" w:cs="Gill Sans"/>
                <w:sz w:val="22"/>
                <w:szCs w:val="22"/>
              </w:rPr>
              <w:t xml:space="preserve"> </w:t>
            </w:r>
            <w:r w:rsidRPr="00863A7E">
              <w:rPr>
                <w:rFonts w:ascii="Gill Sans" w:eastAsia="Gill Sans" w:hAnsi="Gill Sans" w:cs="Gill Sans"/>
                <w:sz w:val="22"/>
                <w:szCs w:val="22"/>
              </w:rPr>
              <w:t xml:space="preserve">The most similar ones we found saw effect sizes of 2-13 pp on EET status/outcomes. Due to the higher intensity of the Reboot programme compared to the studies we </w:t>
            </w:r>
            <w:proofErr w:type="gramStart"/>
            <w:r w:rsidRPr="00863A7E">
              <w:rPr>
                <w:rFonts w:ascii="Gill Sans" w:eastAsia="Gill Sans" w:hAnsi="Gill Sans" w:cs="Gill Sans"/>
                <w:sz w:val="22"/>
                <w:szCs w:val="22"/>
              </w:rPr>
              <w:t>found,</w:t>
            </w:r>
            <w:proofErr w:type="gramEnd"/>
            <w:r w:rsidRPr="00863A7E">
              <w:rPr>
                <w:rFonts w:ascii="Gill Sans" w:eastAsia="Gill Sans" w:hAnsi="Gill Sans" w:cs="Gill Sans"/>
                <w:sz w:val="22"/>
                <w:szCs w:val="22"/>
              </w:rPr>
              <w:t xml:space="preserve"> we believe it’s reasonable to anticipate an impact in line with the upper bound of these studies. </w:t>
            </w:r>
          </w:p>
          <w:p w14:paraId="000000A5" w14:textId="77777777" w:rsidR="00544E2D" w:rsidRPr="00863A7E" w:rsidRDefault="00544E2D">
            <w:pPr>
              <w:widowControl w:val="0"/>
              <w:spacing w:line="240" w:lineRule="auto"/>
              <w:rPr>
                <w:rFonts w:ascii="Gill Sans" w:eastAsia="Gill Sans" w:hAnsi="Gill Sans" w:cs="Gill Sans"/>
                <w:sz w:val="22"/>
                <w:szCs w:val="22"/>
              </w:rPr>
            </w:pPr>
          </w:p>
          <w:p w14:paraId="000000A6" w14:textId="43F28782"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 xml:space="preserve">The proportion of Reboot I participants who would have been considered in EET according to the proposed indicator definition increased by 11pp, from 30% in the first 6 months of Reboot to 41% at the last 6 months of the </w:t>
            </w:r>
            <w:r w:rsidR="00EF5173" w:rsidRPr="00863A7E">
              <w:rPr>
                <w:rFonts w:ascii="Gill Sans" w:eastAsia="Gill Sans" w:hAnsi="Gill Sans" w:cs="Gill Sans"/>
                <w:sz w:val="22"/>
                <w:szCs w:val="22"/>
              </w:rPr>
              <w:t>two-year</w:t>
            </w:r>
            <w:r w:rsidRPr="00863A7E">
              <w:rPr>
                <w:rFonts w:ascii="Gill Sans" w:eastAsia="Gill Sans" w:hAnsi="Gill Sans" w:cs="Gill Sans"/>
                <w:sz w:val="22"/>
                <w:szCs w:val="22"/>
              </w:rPr>
              <w:t xml:space="preserve"> period. This is not a robust impact estimate as there is no counterfactual group to compare against. Note also that Reboot might already have had an impact on the young people’s EET status during the first 6 months, and thus this figure might underestimate the true impact of the programme.</w:t>
            </w:r>
          </w:p>
          <w:p w14:paraId="000000A7" w14:textId="77777777" w:rsidR="00544E2D" w:rsidRPr="00863A7E" w:rsidRDefault="00544E2D">
            <w:pPr>
              <w:widowControl w:val="0"/>
              <w:spacing w:line="240" w:lineRule="auto"/>
              <w:rPr>
                <w:rFonts w:ascii="Gill Sans" w:eastAsia="Gill Sans" w:hAnsi="Gill Sans" w:cs="Gill Sans"/>
                <w:sz w:val="22"/>
                <w:szCs w:val="22"/>
              </w:rPr>
            </w:pPr>
          </w:p>
          <w:p w14:paraId="000000A8"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More details on the anticipated effect of the intervention are available in the SAP.</w:t>
            </w:r>
          </w:p>
        </w:tc>
      </w:tr>
      <w:tr w:rsidR="00544E2D" w14:paraId="1D67E1DF"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A9"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Is the planned MDES the same as or smaller than the anticipated effect of the intervention?</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AA"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b/>
                <w:sz w:val="22"/>
                <w:szCs w:val="22"/>
              </w:rPr>
              <w:t>Roughly the same, but with uncertainty</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AB"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 xml:space="preserve">The calculated MDES is fractionally higher than the anticipated effect size. We have several mitigations in place to improve the MDES, including aiming for a higher sample size and including covariates. If we reach our target sample size of 530 our MDES would be 10.9pp.  </w:t>
            </w:r>
          </w:p>
        </w:tc>
      </w:tr>
      <w:tr w:rsidR="00544E2D" w14:paraId="3550FBC8" w14:textId="77777777">
        <w:tc>
          <w:tcPr>
            <w:tcW w:w="2445" w:type="dxa"/>
            <w:tcBorders>
              <w:top w:val="single" w:sz="8" w:space="0" w:color="FFFFFF"/>
              <w:left w:val="single" w:sz="8" w:space="0" w:color="FFFFFF"/>
              <w:bottom w:val="single" w:sz="8" w:space="0" w:color="FFFFFF"/>
              <w:right w:val="single" w:sz="8" w:space="0" w:color="FFFFFF"/>
            </w:tcBorders>
            <w:shd w:val="clear" w:color="auto" w:fill="CCCCCC"/>
            <w:tcMar>
              <w:top w:w="56" w:type="dxa"/>
              <w:left w:w="56" w:type="dxa"/>
              <w:bottom w:w="56" w:type="dxa"/>
              <w:right w:w="56" w:type="dxa"/>
            </w:tcMar>
          </w:tcPr>
          <w:p w14:paraId="000000AC" w14:textId="77777777" w:rsidR="00544E2D" w:rsidRPr="00863A7E" w:rsidRDefault="007A2285">
            <w:pPr>
              <w:widowControl w:val="0"/>
              <w:spacing w:line="240" w:lineRule="auto"/>
              <w:rPr>
                <w:rFonts w:ascii="Gill Sans" w:eastAsia="Gill Sans" w:hAnsi="Gill Sans" w:cs="Gill Sans"/>
                <w:b/>
                <w:sz w:val="22"/>
                <w:szCs w:val="22"/>
              </w:rPr>
            </w:pPr>
            <w:r w:rsidRPr="00863A7E">
              <w:rPr>
                <w:rFonts w:ascii="Gill Sans" w:eastAsia="Gill Sans" w:hAnsi="Gill Sans" w:cs="Gill Sans"/>
                <w:b/>
                <w:sz w:val="22"/>
                <w:szCs w:val="22"/>
              </w:rPr>
              <w:t xml:space="preserve">Have you corrected for multiple comparisons? </w:t>
            </w:r>
          </w:p>
        </w:tc>
        <w:tc>
          <w:tcPr>
            <w:tcW w:w="178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AD"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No (not necessary)</w:t>
            </w:r>
          </w:p>
        </w:tc>
        <w:tc>
          <w:tcPr>
            <w:tcW w:w="4845" w:type="dxa"/>
            <w:tcBorders>
              <w:top w:val="single" w:sz="8" w:space="0" w:color="FFFFFF"/>
              <w:left w:val="single" w:sz="8" w:space="0" w:color="FFFFFF"/>
              <w:bottom w:val="single" w:sz="8" w:space="0" w:color="FFFFFF"/>
              <w:right w:val="single" w:sz="8" w:space="0" w:color="FFFFFF"/>
            </w:tcBorders>
            <w:shd w:val="clear" w:color="auto" w:fill="F2F2F2"/>
            <w:tcMar>
              <w:top w:w="56" w:type="dxa"/>
              <w:left w:w="56" w:type="dxa"/>
              <w:bottom w:w="56" w:type="dxa"/>
              <w:right w:w="56" w:type="dxa"/>
            </w:tcMar>
          </w:tcPr>
          <w:p w14:paraId="000000AE" w14:textId="77777777" w:rsidR="00544E2D" w:rsidRPr="00863A7E" w:rsidRDefault="007A2285">
            <w:pPr>
              <w:widowControl w:val="0"/>
              <w:spacing w:line="240" w:lineRule="auto"/>
              <w:rPr>
                <w:rFonts w:ascii="Gill Sans" w:eastAsia="Gill Sans" w:hAnsi="Gill Sans" w:cs="Gill Sans"/>
                <w:sz w:val="22"/>
                <w:szCs w:val="22"/>
              </w:rPr>
            </w:pPr>
            <w:r w:rsidRPr="00863A7E">
              <w:rPr>
                <w:rFonts w:ascii="Gill Sans" w:eastAsia="Gill Sans" w:hAnsi="Gill Sans" w:cs="Gill Sans"/>
                <w:sz w:val="22"/>
                <w:szCs w:val="22"/>
              </w:rPr>
              <w:t xml:space="preserve"> We only have 1 primary outcome measure and 1 secondary outcome </w:t>
            </w:r>
            <w:proofErr w:type="gramStart"/>
            <w:r w:rsidRPr="00863A7E">
              <w:rPr>
                <w:rFonts w:ascii="Gill Sans" w:eastAsia="Gill Sans" w:hAnsi="Gill Sans" w:cs="Gill Sans"/>
                <w:sz w:val="22"/>
                <w:szCs w:val="22"/>
              </w:rPr>
              <w:t>measure,</w:t>
            </w:r>
            <w:proofErr w:type="gramEnd"/>
            <w:r w:rsidRPr="00863A7E">
              <w:rPr>
                <w:rFonts w:ascii="Gill Sans" w:eastAsia="Gill Sans" w:hAnsi="Gill Sans" w:cs="Gill Sans"/>
                <w:sz w:val="22"/>
                <w:szCs w:val="22"/>
              </w:rPr>
              <w:t xml:space="preserve"> thus we do not need to correct for multiple comparisons. </w:t>
            </w:r>
          </w:p>
        </w:tc>
      </w:tr>
    </w:tbl>
    <w:p w14:paraId="000000B0" w14:textId="77777777" w:rsidR="00544E2D" w:rsidRDefault="007A2285">
      <w:pPr>
        <w:pStyle w:val="Heading3"/>
        <w:rPr>
          <w:rFonts w:ascii="Gill Sans" w:eastAsia="Gill Sans" w:hAnsi="Gill Sans" w:cs="Gill Sans"/>
          <w:b w:val="0"/>
        </w:rPr>
      </w:pPr>
      <w:bookmarkStart w:id="22" w:name="_heading=h.fmh7z37uvma9" w:colFirst="0" w:colLast="0"/>
      <w:bookmarkStart w:id="23" w:name="_Toc145942259"/>
      <w:bookmarkEnd w:id="22"/>
      <w:r>
        <w:rPr>
          <w:rFonts w:ascii="Gill Sans" w:eastAsia="Gill Sans" w:hAnsi="Gill Sans" w:cs="Gill Sans"/>
          <w:b w:val="0"/>
        </w:rPr>
        <w:t>Anticipated effect of the intervention</w:t>
      </w:r>
      <w:bookmarkEnd w:id="23"/>
      <w:r>
        <w:rPr>
          <w:rFonts w:ascii="Gill Sans" w:eastAsia="Gill Sans" w:hAnsi="Gill Sans" w:cs="Gill Sans"/>
          <w:b w:val="0"/>
        </w:rPr>
        <w:t xml:space="preserve"> </w:t>
      </w:r>
    </w:p>
    <w:p w14:paraId="000000B2" w14:textId="593D94B1" w:rsidR="00544E2D" w:rsidRPr="00EF4F17" w:rsidRDefault="007A2285" w:rsidP="0002121A">
      <w:pPr>
        <w:pStyle w:val="Heading4"/>
        <w:spacing w:line="276" w:lineRule="auto"/>
        <w:rPr>
          <w:rFonts w:ascii="Gill Sans" w:eastAsia="Gill Sans" w:hAnsi="Gill Sans" w:cs="Gill Sans"/>
          <w:b w:val="0"/>
        </w:rPr>
      </w:pPr>
      <w:bookmarkStart w:id="24" w:name="_heading=h.i6ly2l1agbql" w:colFirst="0" w:colLast="0"/>
      <w:bookmarkEnd w:id="24"/>
      <w:r w:rsidRPr="00EF4F17">
        <w:rPr>
          <w:rFonts w:ascii="Gill Sans" w:eastAsia="Gill Sans" w:hAnsi="Gill Sans" w:cs="Gill Sans"/>
          <w:b w:val="0"/>
        </w:rPr>
        <w:t>There is limited literature available on the effect size of an intensive long-term training programme on EET outcomes among care leavers. Papers that analysed the impact of EET support programs on EET outcomes among young people found impacts that ranged between 2pp (not significant) and 13pp, with the evaluations most similar to this one finding a significant impact of 11p and 13pp on employment/education.</w:t>
      </w:r>
      <w:r w:rsidRPr="00EF4F17">
        <w:rPr>
          <w:rFonts w:ascii="Gill Sans" w:eastAsia="Gill Sans" w:hAnsi="Gill Sans" w:cs="Gill Sans"/>
          <w:b w:val="0"/>
          <w:vertAlign w:val="superscript"/>
        </w:rPr>
        <w:footnoteReference w:id="5"/>
      </w:r>
      <w:r w:rsidRPr="00EF4F17">
        <w:rPr>
          <w:rFonts w:ascii="Gill Sans" w:eastAsia="Gill Sans" w:hAnsi="Gill Sans" w:cs="Gill Sans"/>
          <w:b w:val="0"/>
          <w:vertAlign w:val="superscript"/>
        </w:rPr>
        <w:t>,</w:t>
      </w:r>
      <w:r w:rsidRPr="00EF4F17">
        <w:rPr>
          <w:rFonts w:ascii="Gill Sans" w:eastAsia="Gill Sans" w:hAnsi="Gill Sans" w:cs="Gill Sans"/>
          <w:b w:val="0"/>
          <w:vertAlign w:val="superscript"/>
        </w:rPr>
        <w:footnoteReference w:id="6"/>
      </w:r>
      <w:r w:rsidRPr="00EF4F17">
        <w:rPr>
          <w:rFonts w:ascii="Gill Sans" w:eastAsia="Gill Sans" w:hAnsi="Gill Sans" w:cs="Gill Sans"/>
          <w:b w:val="0"/>
          <w:vertAlign w:val="superscript"/>
        </w:rPr>
        <w:t>,</w:t>
      </w:r>
      <w:r w:rsidRPr="00EF4F17">
        <w:rPr>
          <w:rFonts w:ascii="Gill Sans" w:eastAsia="Gill Sans" w:hAnsi="Gill Sans" w:cs="Gill Sans"/>
          <w:b w:val="0"/>
          <w:vertAlign w:val="superscript"/>
        </w:rPr>
        <w:footnoteReference w:id="7"/>
      </w:r>
      <w:r w:rsidRPr="00EF4F17">
        <w:rPr>
          <w:rFonts w:ascii="Gill Sans" w:eastAsia="Gill Sans" w:hAnsi="Gill Sans" w:cs="Gill Sans"/>
          <w:b w:val="0"/>
        </w:rPr>
        <w:t xml:space="preserve"> For example, a matching analysis of the Activity Agreement model</w:t>
      </w:r>
      <w:r w:rsidRPr="00EF4F17">
        <w:rPr>
          <w:rFonts w:ascii="Gill Sans" w:eastAsia="Gill Sans" w:hAnsi="Gill Sans" w:cs="Gill Sans"/>
          <w:b w:val="0"/>
          <w:vertAlign w:val="superscript"/>
        </w:rPr>
        <w:footnoteReference w:id="8"/>
      </w:r>
      <w:r w:rsidRPr="00EF4F17">
        <w:rPr>
          <w:rFonts w:ascii="Gill Sans" w:eastAsia="Gill Sans" w:hAnsi="Gill Sans" w:cs="Gill Sans"/>
          <w:b w:val="0"/>
        </w:rPr>
        <w:t xml:space="preserve"> found an approximate impact of 13pp on EET status of 16-17-year olds with extra needs 3 months after the intervention.</w:t>
      </w:r>
      <w:r w:rsidRPr="00EF4F17">
        <w:rPr>
          <w:rFonts w:ascii="Gill Sans" w:eastAsia="Gill Sans" w:hAnsi="Gill Sans" w:cs="Gill Sans"/>
          <w:b w:val="0"/>
          <w:vertAlign w:val="superscript"/>
        </w:rPr>
        <w:footnoteReference w:id="9"/>
      </w:r>
      <w:r w:rsidRPr="00EF4F17">
        <w:rPr>
          <w:rFonts w:ascii="Gill Sans" w:eastAsia="Gill Sans" w:hAnsi="Gill Sans" w:cs="Gill Sans"/>
          <w:b w:val="0"/>
        </w:rPr>
        <w:t xml:space="preserve"> It is worth noting that a matching analysis is likely to overestimate the effect of the intervention compared to an RCT. Additionally, our intervention includes older YPs, among whom the proportion who are NEET tends to be higher. This means that a larger effect would be possible.</w:t>
      </w:r>
    </w:p>
    <w:p w14:paraId="000000B3" w14:textId="77777777" w:rsidR="00544E2D" w:rsidRDefault="007A2285">
      <w:pPr>
        <w:pStyle w:val="Heading4"/>
        <w:rPr>
          <w:rFonts w:ascii="Gill Sans" w:eastAsia="Gill Sans" w:hAnsi="Gill Sans" w:cs="Gill Sans"/>
          <w:b w:val="0"/>
        </w:rPr>
      </w:pPr>
      <w:bookmarkStart w:id="25" w:name="_heading=h.mzrvy7kcqddm" w:colFirst="0" w:colLast="0"/>
      <w:bookmarkEnd w:id="25"/>
      <w:r>
        <w:rPr>
          <w:rFonts w:ascii="Gill Sans" w:eastAsia="Gill Sans" w:hAnsi="Gill Sans" w:cs="Gill Sans"/>
          <w:b w:val="0"/>
        </w:rPr>
        <w:t>Estimated effect of Reboot I</w:t>
      </w:r>
    </w:p>
    <w:p w14:paraId="000000B4" w14:textId="3FBD7AFC" w:rsidR="00544E2D" w:rsidRPr="00AB436C" w:rsidRDefault="007A2285">
      <w:pPr>
        <w:spacing w:line="276" w:lineRule="auto"/>
        <w:rPr>
          <w:rFonts w:ascii="Gill Sans" w:eastAsia="Gill Sans" w:hAnsi="Gill Sans" w:cs="Gill Sans"/>
        </w:rPr>
      </w:pPr>
      <w:r w:rsidRPr="00EF4F17">
        <w:rPr>
          <w:rFonts w:ascii="Gill Sans" w:eastAsia="Gill Sans" w:hAnsi="Gill Sans" w:cs="Gill Sans"/>
        </w:rPr>
        <w:t xml:space="preserve">The proportion of Reboot I participants who would have been considered in EET according to the proposed indicator definition (in EET at least 2 of the last 3 measure points) </w:t>
      </w:r>
      <w:r w:rsidR="007670E1" w:rsidRPr="00EF4F17">
        <w:rPr>
          <w:rFonts w:ascii="Gill Sans" w:eastAsia="Gill Sans" w:hAnsi="Gill Sans" w:cs="Gill Sans"/>
        </w:rPr>
        <w:t>increased,</w:t>
      </w:r>
      <w:r w:rsidRPr="00EF4F17">
        <w:rPr>
          <w:rFonts w:ascii="Gill Sans" w:eastAsia="Gill Sans" w:hAnsi="Gill Sans" w:cs="Gill Sans"/>
        </w:rPr>
        <w:t xml:space="preserve"> from 30% in the first 6 months of Reboot to 41% at the last 6 months of the </w:t>
      </w:r>
      <w:r w:rsidR="005D3A20" w:rsidRPr="00EF4F17">
        <w:rPr>
          <w:rFonts w:ascii="Gill Sans" w:eastAsia="Gill Sans" w:hAnsi="Gill Sans" w:cs="Gill Sans"/>
        </w:rPr>
        <w:t>two-year</w:t>
      </w:r>
      <w:r w:rsidRPr="00EF4F17">
        <w:rPr>
          <w:rFonts w:ascii="Gill Sans" w:eastAsia="Gill Sans" w:hAnsi="Gill Sans" w:cs="Gill Sans"/>
        </w:rPr>
        <w:t xml:space="preserve"> period (so an increase of 11pp). However, this is not a robust impact estimate as no counterfactual group could be compared against. We don’t know whether without Reboot support the EET % would have gone up, down or remained the same. In addition, if Reboot support impacts the young people’s EET status during the first 6 months, this figure underestimates the true impact of the programme as the pre-measure is taken over the first six months of support. </w:t>
      </w:r>
    </w:p>
    <w:p w14:paraId="000000B5" w14:textId="77777777" w:rsidR="00544E2D" w:rsidRDefault="007A2285">
      <w:pPr>
        <w:pStyle w:val="Heading4"/>
        <w:spacing w:before="200" w:after="200" w:line="276" w:lineRule="auto"/>
        <w:rPr>
          <w:rFonts w:ascii="Gill Sans" w:eastAsia="Gill Sans" w:hAnsi="Gill Sans" w:cs="Gill Sans"/>
          <w:b w:val="0"/>
        </w:rPr>
      </w:pPr>
      <w:bookmarkStart w:id="26" w:name="_heading=h.l3kf46s60kny" w:colFirst="0" w:colLast="0"/>
      <w:bookmarkEnd w:id="26"/>
      <w:r>
        <w:rPr>
          <w:rFonts w:ascii="Gill Sans" w:eastAsia="Gill Sans" w:hAnsi="Gill Sans" w:cs="Gill Sans"/>
          <w:b w:val="0"/>
        </w:rPr>
        <w:t>Power calculations results</w:t>
      </w:r>
    </w:p>
    <w:p w14:paraId="000000B6" w14:textId="6C54E7C8" w:rsidR="00544E2D" w:rsidRPr="00EF4F17" w:rsidRDefault="007A2285">
      <w:pPr>
        <w:spacing w:line="276" w:lineRule="auto"/>
        <w:rPr>
          <w:rFonts w:ascii="Gill Sans" w:eastAsia="Gill Sans" w:hAnsi="Gill Sans" w:cs="Gill Sans"/>
        </w:rPr>
      </w:pPr>
      <w:r w:rsidRPr="00EF4F17">
        <w:rPr>
          <w:rFonts w:ascii="Gill Sans" w:eastAsia="Gill Sans" w:hAnsi="Gill Sans" w:cs="Gill Sans"/>
          <w:highlight w:val="white"/>
        </w:rPr>
        <w:t>Table</w:t>
      </w:r>
      <w:r w:rsidR="00E17BE6" w:rsidRPr="00EF4F17">
        <w:rPr>
          <w:rFonts w:ascii="Gill Sans" w:eastAsia="Gill Sans" w:hAnsi="Gill Sans" w:cs="Gill Sans"/>
          <w:highlight w:val="white"/>
        </w:rPr>
        <w:t xml:space="preserve"> </w:t>
      </w:r>
      <w:r w:rsidR="007B41F2">
        <w:rPr>
          <w:rFonts w:ascii="Gill Sans" w:eastAsia="Gill Sans" w:hAnsi="Gill Sans" w:cs="Gill Sans"/>
          <w:highlight w:val="white"/>
        </w:rPr>
        <w:t>6</w:t>
      </w:r>
      <w:r w:rsidRPr="00EF4F17">
        <w:rPr>
          <w:rFonts w:ascii="Gill Sans" w:eastAsia="Gill Sans" w:hAnsi="Gill Sans" w:cs="Gill Sans"/>
          <w:highlight w:val="white"/>
        </w:rPr>
        <w:t xml:space="preserve"> provides the </w:t>
      </w:r>
      <w:r w:rsidR="009C211F" w:rsidRPr="00EF4F17">
        <w:rPr>
          <w:rFonts w:ascii="Gill Sans" w:eastAsia="Gill Sans" w:hAnsi="Gill Sans" w:cs="Gill Sans"/>
          <w:highlight w:val="white"/>
        </w:rPr>
        <w:t>result</w:t>
      </w:r>
      <w:r w:rsidRPr="00EF4F17">
        <w:rPr>
          <w:rFonts w:ascii="Gill Sans" w:eastAsia="Gill Sans" w:hAnsi="Gill Sans" w:cs="Gill Sans"/>
          <w:highlight w:val="white"/>
        </w:rPr>
        <w:t xml:space="preserve"> for the power calculations for 3 scenarios: </w:t>
      </w:r>
    </w:p>
    <w:p w14:paraId="000000B7" w14:textId="77777777" w:rsidR="00544E2D" w:rsidRPr="00EF4F17" w:rsidRDefault="007A2285" w:rsidP="006A2363">
      <w:pPr>
        <w:numPr>
          <w:ilvl w:val="0"/>
          <w:numId w:val="10"/>
        </w:numPr>
        <w:spacing w:line="276" w:lineRule="auto"/>
        <w:rPr>
          <w:rFonts w:ascii="Arial" w:eastAsia="Arial" w:hAnsi="Arial" w:cs="Arial"/>
          <w:b/>
          <w:highlight w:val="white"/>
        </w:rPr>
      </w:pPr>
      <w:r w:rsidRPr="00EF4F17">
        <w:rPr>
          <w:rFonts w:ascii="Gill Sans" w:eastAsia="Gill Sans" w:hAnsi="Gill Sans" w:cs="Gill Sans"/>
          <w:b/>
          <w:highlight w:val="white"/>
        </w:rPr>
        <w:t xml:space="preserve">Sample size substantially less than expected, equal distribution. </w:t>
      </w:r>
      <w:r w:rsidRPr="00EF4F17">
        <w:rPr>
          <w:rFonts w:ascii="Gill Sans" w:eastAsia="Gill Sans" w:hAnsi="Gill Sans" w:cs="Gill Sans"/>
          <w:highlight w:val="white"/>
        </w:rPr>
        <w:t>In this first scenario we assume that recruitment numbers were significantly lower than our minimum target (288 instead of 409). We assume that to maximise statistical power we distributed them evenly across treatment and control (which means many of the Reboot places would not be filled). In this scenario, we are powered to detect an impact of 15.0pp (Cohen’s h = 0.31). To reach the same MDES with all Reboot places filled, we’d have to recruit an additional 77 young people.</w:t>
      </w:r>
    </w:p>
    <w:p w14:paraId="000000B8" w14:textId="77777777" w:rsidR="00544E2D" w:rsidRPr="00EF4F17" w:rsidRDefault="007A2285" w:rsidP="006A2363">
      <w:pPr>
        <w:numPr>
          <w:ilvl w:val="0"/>
          <w:numId w:val="10"/>
        </w:numPr>
        <w:spacing w:line="276" w:lineRule="auto"/>
        <w:rPr>
          <w:rFonts w:ascii="Arial" w:eastAsia="Arial" w:hAnsi="Arial" w:cs="Arial"/>
          <w:b/>
          <w:highlight w:val="white"/>
        </w:rPr>
      </w:pPr>
      <w:r w:rsidRPr="00EF4F17">
        <w:rPr>
          <w:rFonts w:ascii="Gill Sans" w:eastAsia="Gill Sans" w:hAnsi="Gill Sans" w:cs="Gill Sans"/>
          <w:b/>
          <w:highlight w:val="white"/>
        </w:rPr>
        <w:t>[MAIN SCENARIO] We reach the minimum target sample size (409)</w:t>
      </w:r>
      <w:r w:rsidRPr="00EF4F17">
        <w:rPr>
          <w:rFonts w:ascii="Gill Sans" w:eastAsia="Gill Sans" w:hAnsi="Gill Sans" w:cs="Gill Sans"/>
          <w:highlight w:val="white"/>
        </w:rPr>
        <w:t>. If we reach our minimum target of 409 young people, we are powered to detect an effect size of 13.1pp (Cohen’s h = 0.27). The same MDES can be reached with 37 less young people if participants were evenly distributed across the treatment and control group.</w:t>
      </w:r>
    </w:p>
    <w:p w14:paraId="000000B9" w14:textId="77777777" w:rsidR="00544E2D" w:rsidRPr="00EF4F17" w:rsidRDefault="007A2285" w:rsidP="006A2363">
      <w:pPr>
        <w:numPr>
          <w:ilvl w:val="0"/>
          <w:numId w:val="10"/>
        </w:numPr>
        <w:spacing w:line="276" w:lineRule="auto"/>
        <w:rPr>
          <w:rFonts w:ascii="Arial" w:eastAsia="Arial" w:hAnsi="Arial" w:cs="Arial"/>
          <w:b/>
          <w:highlight w:val="white"/>
        </w:rPr>
      </w:pPr>
      <w:r w:rsidRPr="00EF4F17">
        <w:rPr>
          <w:rFonts w:ascii="Gill Sans" w:eastAsia="Gill Sans" w:hAnsi="Gill Sans" w:cs="Gill Sans"/>
          <w:b/>
          <w:highlight w:val="white"/>
        </w:rPr>
        <w:t xml:space="preserve">We reach our stretch target sample size (530). </w:t>
      </w:r>
      <w:r w:rsidRPr="00EF4F17">
        <w:rPr>
          <w:rFonts w:ascii="Gill Sans" w:eastAsia="Gill Sans" w:hAnsi="Gill Sans" w:cs="Gill Sans"/>
          <w:highlight w:val="white"/>
        </w:rPr>
        <w:t>If we reach our ideal target of 530 young people, we are powered to detect a difference of 10.9pp (Cohen’s h = 0.23).</w:t>
      </w:r>
    </w:p>
    <w:p w14:paraId="000000BA" w14:textId="77777777" w:rsidR="00544E2D" w:rsidRDefault="00544E2D">
      <w:pPr>
        <w:spacing w:line="276" w:lineRule="auto"/>
        <w:rPr>
          <w:rFonts w:ascii="Gill Sans" w:eastAsia="Gill Sans" w:hAnsi="Gill Sans" w:cs="Gill Sans"/>
          <w:sz w:val="22"/>
          <w:szCs w:val="22"/>
          <w:highlight w:val="white"/>
        </w:rPr>
      </w:pPr>
    </w:p>
    <w:p w14:paraId="000000BB" w14:textId="104CD5A0" w:rsidR="00544E2D" w:rsidRDefault="007A2285" w:rsidP="006A6EC2">
      <w:pPr>
        <w:pStyle w:val="TableHeader"/>
        <w:rPr>
          <w:rFonts w:eastAsia="Gill Sans"/>
        </w:rPr>
      </w:pPr>
      <w:r>
        <w:rPr>
          <w:rFonts w:eastAsia="Gill Sans"/>
        </w:rPr>
        <w:t xml:space="preserve">   Table </w:t>
      </w:r>
      <w:r w:rsidR="007B41F2">
        <w:rPr>
          <w:rFonts w:eastAsia="Gill Sans"/>
        </w:rPr>
        <w:t>6</w:t>
      </w:r>
      <w:r>
        <w:rPr>
          <w:rFonts w:eastAsia="Gill Sans"/>
        </w:rPr>
        <w:t>. Power calculation results for primary outcome variable (EET status)</w:t>
      </w:r>
    </w:p>
    <w:tbl>
      <w:tblPr>
        <w:tblW w:w="888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1245"/>
        <w:gridCol w:w="1380"/>
        <w:gridCol w:w="1380"/>
        <w:gridCol w:w="1380"/>
        <w:gridCol w:w="1380"/>
        <w:gridCol w:w="2115"/>
      </w:tblGrid>
      <w:tr w:rsidR="00544E2D" w14:paraId="6EEE8A05" w14:textId="77777777">
        <w:trPr>
          <w:trHeight w:val="380"/>
        </w:trPr>
        <w:tc>
          <w:tcPr>
            <w:tcW w:w="1245" w:type="dxa"/>
            <w:vMerge w:val="restart"/>
            <w:tcBorders>
              <w:top w:val="single" w:sz="12" w:space="0" w:color="FFFFFF"/>
              <w:left w:val="single" w:sz="12" w:space="0" w:color="FFFFFF"/>
              <w:bottom w:val="single" w:sz="12" w:space="0" w:color="FFFFFF"/>
              <w:right w:val="single" w:sz="12" w:space="0" w:color="FFFFFF"/>
            </w:tcBorders>
            <w:shd w:val="clear" w:color="auto" w:fill="CCCCCC"/>
            <w:tcMar>
              <w:top w:w="100" w:type="dxa"/>
              <w:left w:w="100" w:type="dxa"/>
              <w:bottom w:w="100" w:type="dxa"/>
              <w:right w:w="100" w:type="dxa"/>
            </w:tcMar>
          </w:tcPr>
          <w:p w14:paraId="000000BC" w14:textId="77777777" w:rsidR="00544E2D" w:rsidRPr="00863A7E" w:rsidRDefault="00544E2D">
            <w:pPr>
              <w:widowControl w:val="0"/>
              <w:spacing w:line="240" w:lineRule="auto"/>
              <w:jc w:val="center"/>
              <w:rPr>
                <w:rFonts w:ascii="Gill Sans" w:eastAsia="Gill Sans" w:hAnsi="Gill Sans" w:cs="Gill Sans"/>
                <w:b/>
                <w:color w:val="FFFFFF"/>
                <w:sz w:val="22"/>
                <w:szCs w:val="22"/>
              </w:rPr>
            </w:pPr>
          </w:p>
          <w:p w14:paraId="000000BD" w14:textId="77777777" w:rsidR="00544E2D" w:rsidRPr="00863A7E" w:rsidRDefault="007A2285">
            <w:pPr>
              <w:widowControl w:val="0"/>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 of Reboot participants</w:t>
            </w:r>
          </w:p>
        </w:tc>
        <w:tc>
          <w:tcPr>
            <w:tcW w:w="1380" w:type="dxa"/>
            <w:vMerge w:val="restart"/>
            <w:tcBorders>
              <w:top w:val="single" w:sz="12" w:space="0" w:color="FFFFFF"/>
              <w:left w:val="single" w:sz="12" w:space="0" w:color="FFFFFF"/>
              <w:bottom w:val="single" w:sz="12" w:space="0" w:color="FFFFFF"/>
              <w:right w:val="single" w:sz="12" w:space="0" w:color="FFFFFF"/>
            </w:tcBorders>
            <w:shd w:val="clear" w:color="auto" w:fill="CCCCCC"/>
            <w:tcMar>
              <w:top w:w="100" w:type="dxa"/>
              <w:left w:w="100" w:type="dxa"/>
              <w:bottom w:w="100" w:type="dxa"/>
              <w:right w:w="100" w:type="dxa"/>
            </w:tcMar>
          </w:tcPr>
          <w:p w14:paraId="000000BE" w14:textId="77777777" w:rsidR="00544E2D" w:rsidRPr="00863A7E" w:rsidRDefault="00544E2D">
            <w:pPr>
              <w:widowControl w:val="0"/>
              <w:spacing w:line="240" w:lineRule="auto"/>
              <w:jc w:val="center"/>
              <w:rPr>
                <w:rFonts w:ascii="Gill Sans" w:eastAsia="Gill Sans" w:hAnsi="Gill Sans" w:cs="Gill Sans"/>
                <w:b/>
                <w:color w:val="FFFFFF"/>
                <w:sz w:val="22"/>
                <w:szCs w:val="22"/>
              </w:rPr>
            </w:pPr>
          </w:p>
          <w:p w14:paraId="000000BF" w14:textId="77777777" w:rsidR="00544E2D" w:rsidRPr="00863A7E" w:rsidRDefault="007A2285">
            <w:pPr>
              <w:widowControl w:val="0"/>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 in comparison group</w:t>
            </w:r>
          </w:p>
        </w:tc>
        <w:tc>
          <w:tcPr>
            <w:tcW w:w="1380" w:type="dxa"/>
            <w:vMerge w:val="restart"/>
            <w:tcBorders>
              <w:top w:val="single" w:sz="12" w:space="0" w:color="FFFFFF"/>
              <w:left w:val="single" w:sz="12" w:space="0" w:color="FFFFFF"/>
              <w:bottom w:val="single" w:sz="12" w:space="0" w:color="FFFFFF"/>
              <w:right w:val="single" w:sz="12" w:space="0" w:color="FFFFFF"/>
            </w:tcBorders>
            <w:shd w:val="clear" w:color="auto" w:fill="CCCCCC"/>
            <w:tcMar>
              <w:top w:w="100" w:type="dxa"/>
              <w:left w:w="100" w:type="dxa"/>
              <w:bottom w:w="100" w:type="dxa"/>
              <w:right w:w="100" w:type="dxa"/>
            </w:tcMar>
          </w:tcPr>
          <w:p w14:paraId="000000C0" w14:textId="77777777" w:rsidR="00544E2D" w:rsidRPr="00863A7E" w:rsidRDefault="00544E2D">
            <w:pPr>
              <w:widowControl w:val="0"/>
              <w:spacing w:line="240" w:lineRule="auto"/>
              <w:jc w:val="center"/>
              <w:rPr>
                <w:rFonts w:ascii="Gill Sans" w:eastAsia="Gill Sans" w:hAnsi="Gill Sans" w:cs="Gill Sans"/>
                <w:b/>
                <w:color w:val="FFFFFF"/>
                <w:sz w:val="22"/>
                <w:szCs w:val="22"/>
              </w:rPr>
            </w:pPr>
          </w:p>
          <w:p w14:paraId="000000C1" w14:textId="77777777" w:rsidR="00544E2D" w:rsidRPr="00863A7E" w:rsidRDefault="007A2285">
            <w:pPr>
              <w:widowControl w:val="0"/>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Total sample size</w:t>
            </w:r>
          </w:p>
        </w:tc>
        <w:tc>
          <w:tcPr>
            <w:tcW w:w="4875" w:type="dxa"/>
            <w:gridSpan w:val="3"/>
            <w:tcBorders>
              <w:top w:val="single" w:sz="12" w:space="0" w:color="FFFFFF"/>
              <w:left w:val="single" w:sz="12" w:space="0" w:color="FFFFFF"/>
              <w:bottom w:val="single" w:sz="12" w:space="0" w:color="FFFFFF"/>
              <w:right w:val="single" w:sz="12" w:space="0" w:color="FFFFFF"/>
            </w:tcBorders>
            <w:shd w:val="clear" w:color="auto" w:fill="69C2C9"/>
            <w:tcMar>
              <w:top w:w="100" w:type="dxa"/>
              <w:left w:w="100" w:type="dxa"/>
              <w:bottom w:w="100" w:type="dxa"/>
              <w:right w:w="100" w:type="dxa"/>
            </w:tcMar>
          </w:tcPr>
          <w:p w14:paraId="000000C2" w14:textId="77777777" w:rsidR="00544E2D" w:rsidRPr="00863A7E" w:rsidRDefault="007A2285">
            <w:pPr>
              <w:widowControl w:val="0"/>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EET</w:t>
            </w:r>
          </w:p>
        </w:tc>
      </w:tr>
      <w:tr w:rsidR="00544E2D" w14:paraId="5031E384" w14:textId="77777777">
        <w:trPr>
          <w:trHeight w:val="380"/>
        </w:trPr>
        <w:tc>
          <w:tcPr>
            <w:tcW w:w="1245" w:type="dxa"/>
            <w:vMerge/>
            <w:tcBorders>
              <w:top w:val="single" w:sz="12" w:space="0" w:color="FFFFFF"/>
              <w:left w:val="single" w:sz="12" w:space="0" w:color="FFFFFF"/>
              <w:bottom w:val="single" w:sz="12" w:space="0" w:color="FFFFFF"/>
              <w:right w:val="single" w:sz="12" w:space="0" w:color="FFFFFF"/>
            </w:tcBorders>
            <w:shd w:val="clear" w:color="auto" w:fill="CCCCCC"/>
            <w:tcMar>
              <w:top w:w="100" w:type="dxa"/>
              <w:left w:w="100" w:type="dxa"/>
              <w:bottom w:w="100" w:type="dxa"/>
              <w:right w:w="100" w:type="dxa"/>
            </w:tcMar>
          </w:tcPr>
          <w:p w14:paraId="000000C5" w14:textId="77777777" w:rsidR="00544E2D" w:rsidRPr="00863A7E" w:rsidRDefault="00544E2D">
            <w:pPr>
              <w:widowControl w:val="0"/>
              <w:spacing w:line="276" w:lineRule="auto"/>
              <w:rPr>
                <w:rFonts w:ascii="Gill Sans" w:eastAsia="Gill Sans" w:hAnsi="Gill Sans" w:cs="Gill Sans"/>
                <w:b/>
                <w:color w:val="FFFFFF"/>
                <w:sz w:val="22"/>
                <w:szCs w:val="22"/>
              </w:rPr>
            </w:pPr>
          </w:p>
        </w:tc>
        <w:tc>
          <w:tcPr>
            <w:tcW w:w="1380" w:type="dxa"/>
            <w:vMerge/>
            <w:tcBorders>
              <w:top w:val="single" w:sz="12" w:space="0" w:color="FFFFFF"/>
              <w:left w:val="single" w:sz="12" w:space="0" w:color="FFFFFF"/>
              <w:bottom w:val="single" w:sz="12" w:space="0" w:color="FFFFFF"/>
              <w:right w:val="single" w:sz="12" w:space="0" w:color="FFFFFF"/>
            </w:tcBorders>
            <w:shd w:val="clear" w:color="auto" w:fill="CCCCCC"/>
            <w:tcMar>
              <w:top w:w="100" w:type="dxa"/>
              <w:left w:w="100" w:type="dxa"/>
              <w:bottom w:w="100" w:type="dxa"/>
              <w:right w:w="100" w:type="dxa"/>
            </w:tcMar>
          </w:tcPr>
          <w:p w14:paraId="000000C6" w14:textId="77777777" w:rsidR="00544E2D" w:rsidRPr="00863A7E" w:rsidRDefault="00544E2D">
            <w:pPr>
              <w:widowControl w:val="0"/>
              <w:spacing w:line="276" w:lineRule="auto"/>
              <w:rPr>
                <w:rFonts w:ascii="Gill Sans" w:eastAsia="Gill Sans" w:hAnsi="Gill Sans" w:cs="Gill Sans"/>
                <w:b/>
                <w:color w:val="FFFFFF"/>
                <w:sz w:val="22"/>
                <w:szCs w:val="22"/>
              </w:rPr>
            </w:pPr>
          </w:p>
        </w:tc>
        <w:tc>
          <w:tcPr>
            <w:tcW w:w="1380" w:type="dxa"/>
            <w:vMerge/>
            <w:tcBorders>
              <w:top w:val="single" w:sz="12" w:space="0" w:color="FFFFFF"/>
              <w:left w:val="single" w:sz="12" w:space="0" w:color="FFFFFF"/>
              <w:bottom w:val="single" w:sz="12" w:space="0" w:color="FFFFFF"/>
              <w:right w:val="single" w:sz="12" w:space="0" w:color="FFFFFF"/>
            </w:tcBorders>
            <w:shd w:val="clear" w:color="auto" w:fill="CCCCCC"/>
            <w:tcMar>
              <w:top w:w="100" w:type="dxa"/>
              <w:left w:w="100" w:type="dxa"/>
              <w:bottom w:w="100" w:type="dxa"/>
              <w:right w:w="100" w:type="dxa"/>
            </w:tcMar>
          </w:tcPr>
          <w:p w14:paraId="000000C7" w14:textId="77777777" w:rsidR="00544E2D" w:rsidRPr="00863A7E" w:rsidRDefault="00544E2D">
            <w:pPr>
              <w:widowControl w:val="0"/>
              <w:spacing w:line="276" w:lineRule="auto"/>
              <w:rPr>
                <w:rFonts w:ascii="Gill Sans" w:eastAsia="Gill Sans" w:hAnsi="Gill Sans" w:cs="Gill Sans"/>
                <w:b/>
                <w:color w:val="FFFFFF"/>
                <w:sz w:val="22"/>
                <w:szCs w:val="22"/>
              </w:rPr>
            </w:pPr>
          </w:p>
        </w:tc>
        <w:tc>
          <w:tcPr>
            <w:tcW w:w="1380" w:type="dxa"/>
            <w:tcBorders>
              <w:top w:val="single" w:sz="12" w:space="0" w:color="FFFFFF"/>
              <w:left w:val="single" w:sz="12" w:space="0" w:color="FFFFFF"/>
              <w:bottom w:val="single" w:sz="12" w:space="0" w:color="FFFFFF"/>
              <w:right w:val="single" w:sz="12" w:space="0" w:color="FFFFFF"/>
            </w:tcBorders>
            <w:shd w:val="clear" w:color="auto" w:fill="69C2C9"/>
            <w:tcMar>
              <w:top w:w="100" w:type="dxa"/>
              <w:left w:w="100" w:type="dxa"/>
              <w:bottom w:w="100" w:type="dxa"/>
              <w:right w:w="100" w:type="dxa"/>
            </w:tcMar>
          </w:tcPr>
          <w:p w14:paraId="000000C8" w14:textId="77777777" w:rsidR="00544E2D" w:rsidRPr="00863A7E" w:rsidRDefault="007A2285">
            <w:pPr>
              <w:widowControl w:val="0"/>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Cohens’ H</w:t>
            </w:r>
          </w:p>
          <w:p w14:paraId="000000C9" w14:textId="77777777" w:rsidR="00544E2D" w:rsidRPr="00863A7E" w:rsidRDefault="007A2285">
            <w:pPr>
              <w:widowControl w:val="0"/>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Effect size</w:t>
            </w:r>
          </w:p>
        </w:tc>
        <w:tc>
          <w:tcPr>
            <w:tcW w:w="1380" w:type="dxa"/>
            <w:tcBorders>
              <w:top w:val="single" w:sz="12" w:space="0" w:color="FFFFFF"/>
              <w:left w:val="single" w:sz="12" w:space="0" w:color="FFFFFF"/>
              <w:bottom w:val="single" w:sz="12" w:space="0" w:color="FFFFFF"/>
              <w:right w:val="single" w:sz="12" w:space="0" w:color="FFFFFF"/>
            </w:tcBorders>
            <w:shd w:val="clear" w:color="auto" w:fill="69C2C9"/>
            <w:tcMar>
              <w:top w:w="100" w:type="dxa"/>
              <w:left w:w="100" w:type="dxa"/>
              <w:bottom w:w="100" w:type="dxa"/>
              <w:right w:w="100" w:type="dxa"/>
            </w:tcMar>
          </w:tcPr>
          <w:p w14:paraId="000000CA" w14:textId="77777777" w:rsidR="00544E2D" w:rsidRPr="00863A7E" w:rsidRDefault="007A2285">
            <w:pPr>
              <w:widowControl w:val="0"/>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MDES</w:t>
            </w:r>
          </w:p>
        </w:tc>
        <w:tc>
          <w:tcPr>
            <w:tcW w:w="2115" w:type="dxa"/>
            <w:tcBorders>
              <w:top w:val="single" w:sz="12" w:space="0" w:color="FFFFFF"/>
              <w:left w:val="single" w:sz="12" w:space="0" w:color="FFFFFF"/>
              <w:bottom w:val="single" w:sz="12" w:space="0" w:color="FFFFFF"/>
              <w:right w:val="single" w:sz="12" w:space="0" w:color="FFFFFF"/>
            </w:tcBorders>
            <w:shd w:val="clear" w:color="auto" w:fill="69C2C9"/>
            <w:tcMar>
              <w:top w:w="100" w:type="dxa"/>
              <w:left w:w="100" w:type="dxa"/>
              <w:bottom w:w="100" w:type="dxa"/>
              <w:right w:w="100" w:type="dxa"/>
            </w:tcMar>
          </w:tcPr>
          <w:p w14:paraId="000000CB" w14:textId="77777777" w:rsidR="00544E2D" w:rsidRPr="00863A7E" w:rsidRDefault="007A2285">
            <w:pPr>
              <w:widowControl w:val="0"/>
              <w:spacing w:line="240" w:lineRule="auto"/>
              <w:jc w:val="center"/>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 EET in Reboot at endline^</w:t>
            </w:r>
          </w:p>
        </w:tc>
      </w:tr>
      <w:tr w:rsidR="00544E2D" w14:paraId="24F228FB" w14:textId="77777777">
        <w:trPr>
          <w:trHeight w:val="300"/>
        </w:trPr>
        <w:tc>
          <w:tcPr>
            <w:tcW w:w="1245"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CC"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144</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CD"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144</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CE"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288</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vAlign w:val="center"/>
          </w:tcPr>
          <w:p w14:paraId="000000CF"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0.31</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vAlign w:val="center"/>
          </w:tcPr>
          <w:p w14:paraId="000000D0"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15.0pp</w:t>
            </w:r>
          </w:p>
        </w:tc>
        <w:tc>
          <w:tcPr>
            <w:tcW w:w="2115"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vAlign w:val="center"/>
          </w:tcPr>
          <w:p w14:paraId="000000D1"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45%</w:t>
            </w:r>
          </w:p>
        </w:tc>
      </w:tr>
      <w:tr w:rsidR="00544E2D" w14:paraId="791AD97B" w14:textId="77777777">
        <w:trPr>
          <w:trHeight w:val="311"/>
        </w:trPr>
        <w:tc>
          <w:tcPr>
            <w:tcW w:w="1245"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2" w14:textId="77777777" w:rsidR="00544E2D" w:rsidRPr="00863A7E" w:rsidRDefault="007A2285">
            <w:pPr>
              <w:widowControl w:val="0"/>
              <w:spacing w:line="240" w:lineRule="auto"/>
              <w:jc w:val="center"/>
              <w:rPr>
                <w:rFonts w:ascii="Gill Sans" w:eastAsia="Gill Sans" w:hAnsi="Gill Sans" w:cs="Gill Sans"/>
                <w:b/>
                <w:color w:val="E45B12"/>
                <w:sz w:val="22"/>
                <w:szCs w:val="22"/>
              </w:rPr>
            </w:pPr>
            <w:r w:rsidRPr="00863A7E">
              <w:rPr>
                <w:rFonts w:ascii="Gill Sans" w:eastAsia="Gill Sans" w:hAnsi="Gill Sans" w:cs="Gill Sans"/>
                <w:b/>
                <w:color w:val="E45B12"/>
                <w:sz w:val="22"/>
                <w:szCs w:val="22"/>
              </w:rPr>
              <w:t>265</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3" w14:textId="77777777" w:rsidR="00544E2D" w:rsidRPr="00863A7E" w:rsidRDefault="007A2285">
            <w:pPr>
              <w:widowControl w:val="0"/>
              <w:spacing w:line="240" w:lineRule="auto"/>
              <w:jc w:val="center"/>
              <w:rPr>
                <w:rFonts w:ascii="Gill Sans" w:eastAsia="Gill Sans" w:hAnsi="Gill Sans" w:cs="Gill Sans"/>
                <w:b/>
                <w:color w:val="E45B12"/>
                <w:sz w:val="22"/>
                <w:szCs w:val="22"/>
              </w:rPr>
            </w:pPr>
            <w:r w:rsidRPr="00863A7E">
              <w:rPr>
                <w:rFonts w:ascii="Gill Sans" w:eastAsia="Gill Sans" w:hAnsi="Gill Sans" w:cs="Gill Sans"/>
                <w:b/>
                <w:color w:val="E45B12"/>
                <w:sz w:val="22"/>
                <w:szCs w:val="22"/>
              </w:rPr>
              <w:t>144</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4" w14:textId="77777777" w:rsidR="00544E2D" w:rsidRPr="00863A7E" w:rsidRDefault="007A2285">
            <w:pPr>
              <w:widowControl w:val="0"/>
              <w:spacing w:line="240" w:lineRule="auto"/>
              <w:jc w:val="center"/>
              <w:rPr>
                <w:rFonts w:ascii="Gill Sans" w:eastAsia="Gill Sans" w:hAnsi="Gill Sans" w:cs="Gill Sans"/>
                <w:b/>
                <w:color w:val="E45B12"/>
                <w:sz w:val="22"/>
                <w:szCs w:val="22"/>
              </w:rPr>
            </w:pPr>
            <w:r w:rsidRPr="00863A7E">
              <w:rPr>
                <w:rFonts w:ascii="Gill Sans" w:eastAsia="Gill Sans" w:hAnsi="Gill Sans" w:cs="Gill Sans"/>
                <w:b/>
                <w:color w:val="E45B12"/>
                <w:sz w:val="22"/>
                <w:szCs w:val="22"/>
              </w:rPr>
              <w:t>409</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vAlign w:val="center"/>
          </w:tcPr>
          <w:p w14:paraId="000000D5" w14:textId="77777777" w:rsidR="00544E2D" w:rsidRPr="00863A7E" w:rsidRDefault="007A2285">
            <w:pPr>
              <w:widowControl w:val="0"/>
              <w:spacing w:line="240" w:lineRule="auto"/>
              <w:jc w:val="center"/>
              <w:rPr>
                <w:rFonts w:ascii="Gill Sans" w:eastAsia="Gill Sans" w:hAnsi="Gill Sans" w:cs="Gill Sans"/>
                <w:b/>
                <w:color w:val="E45B12"/>
                <w:sz w:val="22"/>
                <w:szCs w:val="22"/>
              </w:rPr>
            </w:pPr>
            <w:r w:rsidRPr="00863A7E">
              <w:rPr>
                <w:rFonts w:ascii="Gill Sans" w:eastAsia="Gill Sans" w:hAnsi="Gill Sans" w:cs="Gill Sans"/>
                <w:b/>
                <w:color w:val="E45B12"/>
                <w:sz w:val="22"/>
                <w:szCs w:val="22"/>
              </w:rPr>
              <w:t>0.27</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vAlign w:val="center"/>
          </w:tcPr>
          <w:p w14:paraId="000000D6" w14:textId="77777777" w:rsidR="00544E2D" w:rsidRPr="00863A7E" w:rsidRDefault="007A2285">
            <w:pPr>
              <w:widowControl w:val="0"/>
              <w:spacing w:line="240" w:lineRule="auto"/>
              <w:jc w:val="center"/>
              <w:rPr>
                <w:rFonts w:ascii="Gill Sans" w:eastAsia="Gill Sans" w:hAnsi="Gill Sans" w:cs="Gill Sans"/>
                <w:b/>
                <w:color w:val="E45B12"/>
                <w:sz w:val="22"/>
                <w:szCs w:val="22"/>
              </w:rPr>
            </w:pPr>
            <w:r w:rsidRPr="00863A7E">
              <w:rPr>
                <w:rFonts w:ascii="Gill Sans" w:eastAsia="Gill Sans" w:hAnsi="Gill Sans" w:cs="Gill Sans"/>
                <w:b/>
                <w:color w:val="E45B12"/>
                <w:sz w:val="22"/>
                <w:szCs w:val="22"/>
              </w:rPr>
              <w:t>13.1pp</w:t>
            </w:r>
          </w:p>
        </w:tc>
        <w:tc>
          <w:tcPr>
            <w:tcW w:w="2115"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vAlign w:val="center"/>
          </w:tcPr>
          <w:p w14:paraId="000000D7" w14:textId="77777777" w:rsidR="00544E2D" w:rsidRPr="00863A7E" w:rsidRDefault="007A2285">
            <w:pPr>
              <w:widowControl w:val="0"/>
              <w:spacing w:line="240" w:lineRule="auto"/>
              <w:jc w:val="center"/>
              <w:rPr>
                <w:rFonts w:ascii="Gill Sans" w:eastAsia="Gill Sans" w:hAnsi="Gill Sans" w:cs="Gill Sans"/>
                <w:b/>
                <w:color w:val="E45B12"/>
                <w:sz w:val="22"/>
                <w:szCs w:val="22"/>
              </w:rPr>
            </w:pPr>
            <w:r w:rsidRPr="00863A7E">
              <w:rPr>
                <w:rFonts w:ascii="Gill Sans" w:eastAsia="Gill Sans" w:hAnsi="Gill Sans" w:cs="Gill Sans"/>
                <w:b/>
                <w:color w:val="E45B12"/>
                <w:sz w:val="22"/>
                <w:szCs w:val="22"/>
              </w:rPr>
              <w:t>43%</w:t>
            </w:r>
          </w:p>
        </w:tc>
      </w:tr>
      <w:tr w:rsidR="00544E2D" w14:paraId="16163BA6" w14:textId="77777777">
        <w:trPr>
          <w:trHeight w:val="120"/>
        </w:trPr>
        <w:tc>
          <w:tcPr>
            <w:tcW w:w="1245"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8"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265</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9"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265</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A"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530</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B"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0.23</w:t>
            </w:r>
          </w:p>
        </w:tc>
        <w:tc>
          <w:tcPr>
            <w:tcW w:w="1380"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C"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10.9pp</w:t>
            </w:r>
          </w:p>
        </w:tc>
        <w:tc>
          <w:tcPr>
            <w:tcW w:w="2115" w:type="dxa"/>
            <w:tcBorders>
              <w:top w:val="single" w:sz="12" w:space="0" w:color="FFFFFF"/>
              <w:left w:val="single" w:sz="12" w:space="0" w:color="FFFFFF"/>
              <w:bottom w:val="single" w:sz="12" w:space="0" w:color="FFFFFF"/>
              <w:right w:val="single" w:sz="12" w:space="0" w:color="FFFFFF"/>
            </w:tcBorders>
            <w:shd w:val="clear" w:color="auto" w:fill="EFEFEF"/>
            <w:tcMar>
              <w:top w:w="60" w:type="dxa"/>
              <w:left w:w="60" w:type="dxa"/>
              <w:bottom w:w="60" w:type="dxa"/>
              <w:right w:w="60" w:type="dxa"/>
            </w:tcMar>
          </w:tcPr>
          <w:p w14:paraId="000000DD" w14:textId="77777777" w:rsidR="00544E2D" w:rsidRPr="00863A7E" w:rsidRDefault="007A2285">
            <w:pPr>
              <w:widowControl w:val="0"/>
              <w:spacing w:line="240" w:lineRule="auto"/>
              <w:jc w:val="center"/>
              <w:rPr>
                <w:rFonts w:ascii="Gill Sans" w:eastAsia="Gill Sans" w:hAnsi="Gill Sans" w:cs="Gill Sans"/>
                <w:sz w:val="22"/>
                <w:szCs w:val="22"/>
              </w:rPr>
            </w:pPr>
            <w:r w:rsidRPr="00863A7E">
              <w:rPr>
                <w:rFonts w:ascii="Gill Sans" w:eastAsia="Gill Sans" w:hAnsi="Gill Sans" w:cs="Gill Sans"/>
                <w:sz w:val="22"/>
                <w:szCs w:val="22"/>
              </w:rPr>
              <w:t>41%</w:t>
            </w:r>
          </w:p>
        </w:tc>
      </w:tr>
    </w:tbl>
    <w:p w14:paraId="000000DE" w14:textId="77777777" w:rsidR="00544E2D" w:rsidRDefault="00544E2D">
      <w:pPr>
        <w:widowControl w:val="0"/>
        <w:spacing w:line="240" w:lineRule="auto"/>
        <w:rPr>
          <w:rFonts w:ascii="Gill Sans" w:eastAsia="Gill Sans" w:hAnsi="Gill Sans" w:cs="Gill Sans"/>
          <w:i/>
          <w:sz w:val="18"/>
          <w:szCs w:val="18"/>
        </w:rPr>
      </w:pPr>
    </w:p>
    <w:p w14:paraId="000000DF" w14:textId="6EAC193D" w:rsidR="00544E2D" w:rsidRPr="00EF4F17" w:rsidRDefault="007A2285">
      <w:pPr>
        <w:spacing w:line="276" w:lineRule="auto"/>
        <w:rPr>
          <w:rFonts w:ascii="Gill Sans" w:eastAsia="Gill Sans" w:hAnsi="Gill Sans" w:cs="Gill Sans"/>
        </w:rPr>
      </w:pPr>
      <w:r w:rsidRPr="00EF4F17">
        <w:rPr>
          <w:rFonts w:ascii="Gill Sans" w:eastAsia="Gill Sans" w:hAnsi="Gill Sans" w:cs="Gill Sans"/>
        </w:rPr>
        <w:t xml:space="preserve">One of our objectives is to ensure that all 250 Reboot places are filled. If we reach our minimum target sample size, we can achieve this by allocating 35% of participants to control and 65% to treatment. As previously mentioned, this allocation comes with a slight reduction in power compared to allocating 50% to both groups. Figure </w:t>
      </w:r>
      <w:r w:rsidR="00E17BE6" w:rsidRPr="00EF4F17">
        <w:rPr>
          <w:rFonts w:ascii="Gill Sans" w:eastAsia="Gill Sans" w:hAnsi="Gill Sans" w:cs="Gill Sans"/>
        </w:rPr>
        <w:t>1</w:t>
      </w:r>
      <w:r w:rsidRPr="00EF4F17">
        <w:rPr>
          <w:rFonts w:ascii="Gill Sans" w:eastAsia="Gill Sans" w:hAnsi="Gill Sans" w:cs="Gill Sans"/>
        </w:rPr>
        <w:t xml:space="preserve"> below illustrates the relationship between the proportion of participants allocated to the control group and the minimum effect size the trial will be powered to detect. The figure indicates that allocating between 35% and 50% of participants to the control group results in only a minimal difference in the minimum effect size. However, if the proportion is reduced to below 35%, the decrease in power becomes significant.</w:t>
      </w:r>
    </w:p>
    <w:p w14:paraId="000000E0" w14:textId="5B512940" w:rsidR="00544E2D" w:rsidRDefault="007A2285">
      <w:pPr>
        <w:spacing w:line="276" w:lineRule="auto"/>
        <w:rPr>
          <w:rFonts w:ascii="Gill Sans" w:eastAsia="Gill Sans" w:hAnsi="Gill Sans" w:cs="Gill Sans"/>
          <w:b/>
          <w:sz w:val="22"/>
          <w:szCs w:val="22"/>
        </w:rPr>
      </w:pPr>
      <w:r w:rsidRPr="006A6EC2">
        <w:rPr>
          <w:rStyle w:val="TableHeaderChar"/>
        </w:rPr>
        <w:t xml:space="preserve">Figure </w:t>
      </w:r>
      <w:r w:rsidR="00E17BE6" w:rsidRPr="006A6EC2">
        <w:rPr>
          <w:rStyle w:val="TableHeaderChar"/>
        </w:rPr>
        <w:t>1</w:t>
      </w:r>
      <w:r w:rsidRPr="006A6EC2">
        <w:rPr>
          <w:rStyle w:val="TableHeaderChar"/>
        </w:rPr>
        <w:t>. MDES of trial, assuming a total sample size of 409 YP.</w:t>
      </w:r>
      <w:r>
        <w:rPr>
          <w:rFonts w:ascii="Gill Sans" w:eastAsia="Gill Sans" w:hAnsi="Gill Sans" w:cs="Gill Sans"/>
          <w:b/>
          <w:sz w:val="22"/>
          <w:szCs w:val="22"/>
        </w:rPr>
        <w:t xml:space="preserve">  </w:t>
      </w:r>
      <w:r>
        <w:rPr>
          <w:rFonts w:ascii="Gill Sans" w:eastAsia="Gill Sans" w:hAnsi="Gill Sans" w:cs="Gill Sans"/>
          <w:noProof/>
          <w:sz w:val="22"/>
          <w:szCs w:val="22"/>
        </w:rPr>
        <w:drawing>
          <wp:inline distT="114300" distB="114300" distL="114300" distR="114300" wp14:anchorId="698CEBDA" wp14:editId="5E40F0FF">
            <wp:extent cx="5233988" cy="266898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233988" cy="2668987"/>
                    </a:xfrm>
                    <a:prstGeom prst="rect">
                      <a:avLst/>
                    </a:prstGeom>
                    <a:ln/>
                  </pic:spPr>
                </pic:pic>
              </a:graphicData>
            </a:graphic>
          </wp:inline>
        </w:drawing>
      </w:r>
    </w:p>
    <w:p w14:paraId="000000E1" w14:textId="77777777" w:rsidR="00544E2D" w:rsidRDefault="00544E2D">
      <w:pPr>
        <w:pBdr>
          <w:top w:val="nil"/>
          <w:left w:val="nil"/>
          <w:bottom w:val="nil"/>
          <w:right w:val="nil"/>
          <w:between w:val="nil"/>
        </w:pBdr>
        <w:spacing w:before="120" w:after="120" w:line="240" w:lineRule="auto"/>
        <w:rPr>
          <w:rFonts w:ascii="Gill Sans" w:eastAsia="Gill Sans" w:hAnsi="Gill Sans" w:cs="Gill Sans"/>
        </w:rPr>
      </w:pPr>
    </w:p>
    <w:p w14:paraId="000000E2" w14:textId="77777777" w:rsidR="00544E2D" w:rsidRDefault="007A2285">
      <w:pPr>
        <w:pStyle w:val="Heading2"/>
      </w:pPr>
      <w:bookmarkStart w:id="27" w:name="_Toc145942260"/>
      <w:r>
        <w:t>Analysis</w:t>
      </w:r>
      <w:bookmarkEnd w:id="27"/>
    </w:p>
    <w:p w14:paraId="000000E3" w14:textId="77777777" w:rsidR="00544E2D" w:rsidRDefault="007A2285">
      <w:pPr>
        <w:pBdr>
          <w:top w:val="nil"/>
          <w:left w:val="nil"/>
          <w:bottom w:val="nil"/>
          <w:right w:val="nil"/>
          <w:between w:val="nil"/>
        </w:pBdr>
        <w:spacing w:before="120" w:after="120" w:line="240" w:lineRule="auto"/>
        <w:rPr>
          <w:rFonts w:ascii="Gill Sans" w:eastAsia="Gill Sans" w:hAnsi="Gill Sans" w:cs="Gill Sans"/>
        </w:rPr>
      </w:pPr>
      <w:r>
        <w:rPr>
          <w:rFonts w:ascii="Gill Sans" w:eastAsia="Gill Sans" w:hAnsi="Gill Sans" w:cs="Gill Sans"/>
        </w:rPr>
        <w:t xml:space="preserve">The analysis will be an Intention to Treat - comparing the outcomes of YPs assigned to the treatment and control group. The analysis will be done at the YP level (unit of randomisation). The methods of analysis were chosen </w:t>
      </w:r>
      <w:r>
        <w:rPr>
          <w:rFonts w:ascii="Gill Sans" w:eastAsia="Gill Sans" w:hAnsi="Gill Sans" w:cs="Gill Sans"/>
          <w:i/>
        </w:rPr>
        <w:t>a priori</w:t>
      </w:r>
      <w:r>
        <w:rPr>
          <w:rFonts w:ascii="Gill Sans" w:eastAsia="Gill Sans" w:hAnsi="Gill Sans" w:cs="Gill Sans"/>
        </w:rPr>
        <w:t xml:space="preserve"> (before data collection took place). The analysis will be conducted in R or Stata.</w:t>
      </w:r>
    </w:p>
    <w:p w14:paraId="000000E4" w14:textId="77777777" w:rsidR="00544E2D" w:rsidRDefault="007A2285">
      <w:pPr>
        <w:pBdr>
          <w:top w:val="nil"/>
          <w:left w:val="nil"/>
          <w:bottom w:val="nil"/>
          <w:right w:val="nil"/>
          <w:between w:val="nil"/>
        </w:pBdr>
        <w:spacing w:before="200" w:after="120" w:line="240" w:lineRule="auto"/>
        <w:rPr>
          <w:rFonts w:ascii="Gill Sans" w:eastAsia="Gill Sans" w:hAnsi="Gill Sans" w:cs="Gill Sans"/>
        </w:rPr>
      </w:pPr>
      <w:r>
        <w:rPr>
          <w:rFonts w:ascii="Gill Sans" w:eastAsia="Gill Sans" w:hAnsi="Gill Sans" w:cs="Gill Sans"/>
        </w:rPr>
        <w:t xml:space="preserve">The following tables summarises the outcomes and the analysis plan. </w:t>
      </w:r>
    </w:p>
    <w:p w14:paraId="000000E5" w14:textId="53A87243" w:rsidR="00544E2D" w:rsidRDefault="007A2285" w:rsidP="006A6EC2">
      <w:pPr>
        <w:pStyle w:val="TableHeader"/>
        <w:rPr>
          <w:rFonts w:eastAsia="Gill Sans"/>
        </w:rPr>
      </w:pPr>
      <w:r>
        <w:rPr>
          <w:rFonts w:eastAsia="Gill Sans"/>
        </w:rPr>
        <w:t>Table</w:t>
      </w:r>
      <w:r w:rsidR="00EE1FC1">
        <w:rPr>
          <w:rFonts w:eastAsia="Gill Sans"/>
        </w:rPr>
        <w:t xml:space="preserve"> </w:t>
      </w:r>
      <w:r w:rsidR="007B41F2">
        <w:rPr>
          <w:rFonts w:eastAsia="Gill Sans"/>
        </w:rPr>
        <w:t>7</w:t>
      </w:r>
      <w:r w:rsidR="00EE1FC1">
        <w:rPr>
          <w:rFonts w:eastAsia="Gill Sans"/>
        </w:rPr>
        <w:t>.</w:t>
      </w:r>
      <w:r>
        <w:rPr>
          <w:rFonts w:eastAsia="Gill Sans"/>
        </w:rPr>
        <w:t xml:space="preserve"> Summary of RQs for the impact evaluation and related outcomes</w:t>
      </w:r>
    </w:p>
    <w:tbl>
      <w:tblPr>
        <w:tblW w:w="9780" w:type="dxa"/>
        <w:tblInd w:w="21" w:type="dxa"/>
        <w:tblLayout w:type="fixed"/>
        <w:tblCellMar>
          <w:left w:w="0" w:type="dxa"/>
          <w:right w:w="0" w:type="dxa"/>
        </w:tblCellMar>
        <w:tblLook w:val="0400" w:firstRow="0" w:lastRow="0" w:firstColumn="0" w:lastColumn="0" w:noHBand="0" w:noVBand="1"/>
      </w:tblPr>
      <w:tblGrid>
        <w:gridCol w:w="960"/>
        <w:gridCol w:w="2460"/>
        <w:gridCol w:w="2145"/>
        <w:gridCol w:w="4215"/>
      </w:tblGrid>
      <w:tr w:rsidR="00544E2D" w14:paraId="6DFAFB6F" w14:textId="77777777">
        <w:trPr>
          <w:trHeight w:val="555"/>
        </w:trPr>
        <w:tc>
          <w:tcPr>
            <w:tcW w:w="960" w:type="dxa"/>
            <w:tcBorders>
              <w:top w:val="single" w:sz="8" w:space="0" w:color="FFFFFF"/>
              <w:left w:val="single" w:sz="8" w:space="0" w:color="FFFFFF"/>
              <w:bottom w:val="single" w:sz="24" w:space="0" w:color="FFFFFF"/>
              <w:right w:val="single" w:sz="8" w:space="0" w:color="FFFFFF"/>
            </w:tcBorders>
            <w:shd w:val="clear" w:color="auto" w:fill="69C2C9"/>
            <w:vAlign w:val="center"/>
          </w:tcPr>
          <w:p w14:paraId="000000E6" w14:textId="77777777" w:rsidR="00544E2D" w:rsidRPr="00863A7E" w:rsidRDefault="007A2285">
            <w:pPr>
              <w:spacing w:after="120"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RQ</w:t>
            </w:r>
          </w:p>
        </w:tc>
        <w:tc>
          <w:tcPr>
            <w:tcW w:w="2460" w:type="dxa"/>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E7" w14:textId="77777777" w:rsidR="00544E2D" w:rsidRPr="00863A7E" w:rsidRDefault="007A2285">
            <w:pPr>
              <w:spacing w:after="120"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QUESTION</w:t>
            </w:r>
          </w:p>
        </w:tc>
        <w:tc>
          <w:tcPr>
            <w:tcW w:w="2145" w:type="dxa"/>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E8" w14:textId="77777777" w:rsidR="00544E2D" w:rsidRPr="00863A7E" w:rsidRDefault="007A2285">
            <w:pPr>
              <w:spacing w:after="120"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OUTCOME</w:t>
            </w:r>
          </w:p>
        </w:tc>
        <w:tc>
          <w:tcPr>
            <w:tcW w:w="4215" w:type="dxa"/>
            <w:tcBorders>
              <w:top w:val="single" w:sz="8" w:space="0" w:color="FFFFFF"/>
              <w:left w:val="single" w:sz="8" w:space="0" w:color="FFFFFF"/>
              <w:bottom w:val="single" w:sz="24" w:space="0" w:color="FFFFFF"/>
              <w:right w:val="single" w:sz="8" w:space="0" w:color="FFFFFF"/>
            </w:tcBorders>
            <w:shd w:val="clear" w:color="auto" w:fill="69C2C9"/>
            <w:tcMar>
              <w:top w:w="72" w:type="dxa"/>
              <w:left w:w="148" w:type="dxa"/>
              <w:bottom w:w="72" w:type="dxa"/>
              <w:right w:w="148" w:type="dxa"/>
            </w:tcMar>
            <w:vAlign w:val="center"/>
          </w:tcPr>
          <w:p w14:paraId="000000E9" w14:textId="77777777" w:rsidR="00544E2D" w:rsidRPr="00863A7E" w:rsidRDefault="007A2285">
            <w:pPr>
              <w:spacing w:after="120" w:line="240" w:lineRule="auto"/>
              <w:rPr>
                <w:rFonts w:ascii="Gill Sans" w:eastAsia="Gill Sans" w:hAnsi="Gill Sans" w:cs="Gill Sans"/>
                <w:b/>
                <w:color w:val="FFFFFF"/>
                <w:sz w:val="22"/>
                <w:szCs w:val="22"/>
              </w:rPr>
            </w:pPr>
            <w:r w:rsidRPr="00863A7E">
              <w:rPr>
                <w:rFonts w:ascii="Gill Sans" w:eastAsia="Gill Sans" w:hAnsi="Gill Sans" w:cs="Gill Sans"/>
                <w:b/>
                <w:color w:val="FFFFFF"/>
                <w:sz w:val="22"/>
                <w:szCs w:val="22"/>
              </w:rPr>
              <w:t>HOW IT IS MEASURED</w:t>
            </w:r>
          </w:p>
        </w:tc>
      </w:tr>
      <w:tr w:rsidR="00544E2D" w14:paraId="453ADA9F" w14:textId="77777777">
        <w:trPr>
          <w:trHeight w:val="2765"/>
        </w:trPr>
        <w:tc>
          <w:tcPr>
            <w:tcW w:w="960" w:type="dxa"/>
            <w:tcBorders>
              <w:top w:val="single" w:sz="24" w:space="0" w:color="FFFFFF"/>
              <w:left w:val="single" w:sz="8" w:space="0" w:color="FFFFFF"/>
              <w:bottom w:val="single" w:sz="8" w:space="0" w:color="FFFFFF"/>
              <w:right w:val="single" w:sz="8" w:space="0" w:color="FFFFFF"/>
            </w:tcBorders>
            <w:shd w:val="clear" w:color="auto" w:fill="D9D9D9"/>
          </w:tcPr>
          <w:p w14:paraId="000000EA" w14:textId="77777777" w:rsidR="00544E2D" w:rsidRPr="00863A7E" w:rsidRDefault="007A2285">
            <w:pPr>
              <w:spacing w:after="120" w:line="240" w:lineRule="auto"/>
              <w:rPr>
                <w:rFonts w:ascii="Gill Sans" w:eastAsia="Gill Sans" w:hAnsi="Gill Sans" w:cs="Gill Sans"/>
                <w:sz w:val="22"/>
                <w:szCs w:val="22"/>
              </w:rPr>
            </w:pPr>
            <w:r w:rsidRPr="00863A7E">
              <w:rPr>
                <w:rFonts w:ascii="Gill Sans" w:eastAsia="Gill Sans" w:hAnsi="Gill Sans" w:cs="Gill Sans"/>
                <w:sz w:val="22"/>
                <w:szCs w:val="22"/>
              </w:rPr>
              <w:t>PRIMARY</w:t>
            </w:r>
          </w:p>
        </w:tc>
        <w:tc>
          <w:tcPr>
            <w:tcW w:w="24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EB"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Does offering Reboot support increase the likelihood of being in EET among care experienced young people?</w:t>
            </w:r>
          </w:p>
        </w:tc>
        <w:tc>
          <w:tcPr>
            <w:tcW w:w="214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EC"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EET status 18-24 months after randomisation</w:t>
            </w:r>
            <w:r w:rsidRPr="00863A7E">
              <w:rPr>
                <w:rFonts w:ascii="Gill Sans" w:eastAsia="Gill Sans" w:hAnsi="Gill Sans" w:cs="Gill Sans"/>
                <w:sz w:val="22"/>
                <w:szCs w:val="22"/>
                <w:vertAlign w:val="superscript"/>
              </w:rPr>
              <w:footnoteReference w:id="10"/>
            </w:r>
          </w:p>
        </w:tc>
        <w:tc>
          <w:tcPr>
            <w:tcW w:w="421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ED" w14:textId="3CA63BD7" w:rsidR="00544E2D" w:rsidRPr="00863A7E" w:rsidRDefault="007A2285">
            <w:pPr>
              <w:spacing w:after="120" w:line="240" w:lineRule="auto"/>
              <w:rPr>
                <w:rFonts w:ascii="Gill Sans" w:eastAsia="Gill Sans" w:hAnsi="Gill Sans" w:cs="Gill Sans"/>
                <w:sz w:val="22"/>
                <w:szCs w:val="22"/>
              </w:rPr>
            </w:pPr>
            <w:r w:rsidRPr="00863A7E">
              <w:rPr>
                <w:rFonts w:ascii="Gill Sans" w:eastAsia="Gill Sans" w:hAnsi="Gill Sans" w:cs="Gill Sans"/>
                <w:sz w:val="22"/>
                <w:szCs w:val="22"/>
              </w:rPr>
              <w:t>First best (if viable – see</w:t>
            </w:r>
            <w:r w:rsidR="00E70537" w:rsidRPr="00863A7E">
              <w:rPr>
                <w:rFonts w:ascii="Gill Sans" w:eastAsia="Gill Sans" w:hAnsi="Gill Sans" w:cs="Gill Sans"/>
                <w:sz w:val="22"/>
                <w:szCs w:val="22"/>
              </w:rPr>
              <w:t xml:space="preserve"> </w:t>
            </w:r>
            <w:r w:rsidR="00060573" w:rsidRPr="00863A7E">
              <w:rPr>
                <w:rFonts w:ascii="Gill Sans" w:eastAsia="Gill Sans" w:hAnsi="Gill Sans" w:cs="Gill Sans"/>
                <w:sz w:val="22"/>
                <w:szCs w:val="22"/>
              </w:rPr>
              <w:t>Trial Protocol</w:t>
            </w:r>
            <w:r w:rsidRPr="00863A7E">
              <w:rPr>
                <w:rFonts w:ascii="Gill Sans" w:eastAsia="Gill Sans" w:hAnsi="Gill Sans" w:cs="Gill Sans"/>
                <w:sz w:val="22"/>
                <w:szCs w:val="22"/>
              </w:rPr>
              <w:t xml:space="preserve"> BOX 1: Alternative data sources for constructing the EET outcome measure): EET status constructed using LEO data.</w:t>
            </w:r>
          </w:p>
          <w:p w14:paraId="000000EE"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 xml:space="preserve">Second best: LA data. A YP will be deemed to be in EET if they are in EET at least 2 out of 3 </w:t>
            </w:r>
            <w:proofErr w:type="gramStart"/>
            <w:r w:rsidRPr="00863A7E">
              <w:rPr>
                <w:rFonts w:ascii="Gill Sans" w:eastAsia="Gill Sans" w:hAnsi="Gill Sans" w:cs="Gill Sans"/>
                <w:sz w:val="22"/>
                <w:szCs w:val="22"/>
              </w:rPr>
              <w:t>touch-points</w:t>
            </w:r>
            <w:proofErr w:type="gramEnd"/>
            <w:r w:rsidRPr="00863A7E">
              <w:rPr>
                <w:rFonts w:ascii="Gill Sans" w:eastAsia="Gill Sans" w:hAnsi="Gill Sans" w:cs="Gill Sans"/>
                <w:sz w:val="22"/>
                <w:szCs w:val="22"/>
              </w:rPr>
              <w:t xml:space="preserve"> in the six months between 18-24 months from randomisation (i.e. from the date each individual is randomised, which will be a different calendar date for each person).  </w:t>
            </w:r>
          </w:p>
        </w:tc>
      </w:tr>
      <w:tr w:rsidR="00544E2D" w14:paraId="7DE1D5A2" w14:textId="77777777">
        <w:trPr>
          <w:trHeight w:val="334"/>
        </w:trPr>
        <w:tc>
          <w:tcPr>
            <w:tcW w:w="960" w:type="dxa"/>
            <w:vMerge w:val="restart"/>
            <w:tcBorders>
              <w:top w:val="single" w:sz="8" w:space="0" w:color="FFFFFF"/>
              <w:left w:val="single" w:sz="8" w:space="0" w:color="FFFFFF"/>
              <w:bottom w:val="single" w:sz="8" w:space="0" w:color="FFFFFF"/>
              <w:right w:val="single" w:sz="8" w:space="0" w:color="FFFFFF"/>
            </w:tcBorders>
            <w:shd w:val="clear" w:color="auto" w:fill="D9D9D9"/>
          </w:tcPr>
          <w:p w14:paraId="000000EF" w14:textId="77777777" w:rsidR="00544E2D" w:rsidRPr="00863A7E" w:rsidRDefault="007A2285">
            <w:pPr>
              <w:spacing w:after="120" w:line="240" w:lineRule="auto"/>
              <w:rPr>
                <w:rFonts w:ascii="Gill Sans" w:eastAsia="Gill Sans" w:hAnsi="Gill Sans" w:cs="Gill Sans"/>
                <w:sz w:val="22"/>
                <w:szCs w:val="22"/>
              </w:rPr>
            </w:pPr>
            <w:r w:rsidRPr="00863A7E">
              <w:rPr>
                <w:rFonts w:ascii="Gill Sans" w:eastAsia="Gill Sans" w:hAnsi="Gill Sans" w:cs="Gill Sans"/>
                <w:sz w:val="22"/>
                <w:szCs w:val="22"/>
              </w:rPr>
              <w:t>SECONDARY</w:t>
            </w:r>
          </w:p>
        </w:tc>
        <w:tc>
          <w:tcPr>
            <w:tcW w:w="24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0"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(I) Does offering Reboot support increase the likelihood of being employed for care experienced young people?</w:t>
            </w:r>
          </w:p>
        </w:tc>
        <w:tc>
          <w:tcPr>
            <w:tcW w:w="21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1"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Employment status 18-24 months after randomisation</w:t>
            </w:r>
          </w:p>
        </w:tc>
        <w:tc>
          <w:tcPr>
            <w:tcW w:w="421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2" w14:textId="00345168" w:rsidR="00544E2D" w:rsidRPr="00863A7E" w:rsidRDefault="007A2285">
            <w:pPr>
              <w:spacing w:after="120" w:line="240" w:lineRule="auto"/>
              <w:rPr>
                <w:rFonts w:ascii="Gill Sans" w:eastAsia="Gill Sans" w:hAnsi="Gill Sans" w:cs="Gill Sans"/>
                <w:sz w:val="22"/>
                <w:szCs w:val="22"/>
              </w:rPr>
            </w:pPr>
            <w:r w:rsidRPr="00863A7E">
              <w:rPr>
                <w:rFonts w:ascii="Gill Sans" w:eastAsia="Gill Sans" w:hAnsi="Gill Sans" w:cs="Gill Sans"/>
                <w:sz w:val="22"/>
                <w:szCs w:val="22"/>
              </w:rPr>
              <w:t xml:space="preserve">HMRC data. A YP will be deemed in employment if they are employed for at least two thirds (66%) of days employed during the 6 months’ equivalent to a </w:t>
            </w:r>
            <w:r w:rsidR="00C90E1A" w:rsidRPr="00863A7E">
              <w:rPr>
                <w:rFonts w:ascii="Gill Sans" w:eastAsia="Gill Sans" w:hAnsi="Gill Sans" w:cs="Gill Sans"/>
                <w:sz w:val="22"/>
                <w:szCs w:val="22"/>
              </w:rPr>
              <w:t>5-day</w:t>
            </w:r>
            <w:r w:rsidRPr="00863A7E">
              <w:rPr>
                <w:rFonts w:ascii="Gill Sans" w:eastAsia="Gill Sans" w:hAnsi="Gill Sans" w:cs="Gill Sans"/>
                <w:sz w:val="22"/>
                <w:szCs w:val="22"/>
              </w:rPr>
              <w:t xml:space="preserve"> working week (Mon-Sunday)- where the 6 months are occurring between 18-24 months from randomisation (</w:t>
            </w:r>
            <w:proofErr w:type="gramStart"/>
            <w:r w:rsidRPr="00863A7E">
              <w:rPr>
                <w:rFonts w:ascii="Gill Sans" w:eastAsia="Gill Sans" w:hAnsi="Gill Sans" w:cs="Gill Sans"/>
                <w:sz w:val="22"/>
                <w:szCs w:val="22"/>
              </w:rPr>
              <w:t>i.e.</w:t>
            </w:r>
            <w:proofErr w:type="gramEnd"/>
            <w:r w:rsidRPr="00863A7E">
              <w:rPr>
                <w:rFonts w:ascii="Gill Sans" w:eastAsia="Gill Sans" w:hAnsi="Gill Sans" w:cs="Gill Sans"/>
                <w:sz w:val="22"/>
                <w:szCs w:val="22"/>
              </w:rPr>
              <w:t xml:space="preserve"> from the date each individual is randomised, which will be a different calendar date for each person).  </w:t>
            </w:r>
          </w:p>
        </w:tc>
      </w:tr>
      <w:tr w:rsidR="00544E2D" w14:paraId="5BCD99D1" w14:textId="77777777">
        <w:trPr>
          <w:trHeight w:val="674"/>
        </w:trPr>
        <w:tc>
          <w:tcPr>
            <w:tcW w:w="960" w:type="dxa"/>
            <w:vMerge/>
            <w:tcBorders>
              <w:top w:val="single" w:sz="8" w:space="0" w:color="FFFFFF"/>
              <w:left w:val="single" w:sz="8" w:space="0" w:color="FFFFFF"/>
              <w:right w:val="single" w:sz="8" w:space="0" w:color="FFFFFF"/>
            </w:tcBorders>
            <w:shd w:val="clear" w:color="auto" w:fill="D9D9D9"/>
          </w:tcPr>
          <w:p w14:paraId="000000F3" w14:textId="77777777" w:rsidR="00544E2D" w:rsidRPr="00863A7E" w:rsidRDefault="00544E2D">
            <w:pPr>
              <w:spacing w:line="240" w:lineRule="auto"/>
              <w:rPr>
                <w:rFonts w:ascii="Gill Sans" w:eastAsia="Gill Sans" w:hAnsi="Gill Sans" w:cs="Gill Sans"/>
                <w:sz w:val="22"/>
                <w:szCs w:val="22"/>
              </w:rPr>
            </w:pPr>
          </w:p>
        </w:tc>
        <w:tc>
          <w:tcPr>
            <w:tcW w:w="24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4"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(II) Does offering Reboot support increase the time spent in employment for care experienced young people?</w:t>
            </w:r>
          </w:p>
        </w:tc>
        <w:tc>
          <w:tcPr>
            <w:tcW w:w="21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5"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Days in employment 18-24 months after randomisation</w:t>
            </w:r>
          </w:p>
        </w:tc>
        <w:tc>
          <w:tcPr>
            <w:tcW w:w="421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6" w14:textId="77777777" w:rsidR="00544E2D" w:rsidRPr="00863A7E" w:rsidRDefault="007A2285">
            <w:pPr>
              <w:spacing w:after="120" w:line="240" w:lineRule="auto"/>
              <w:rPr>
                <w:rFonts w:ascii="Gill Sans" w:eastAsia="Gill Sans" w:hAnsi="Gill Sans" w:cs="Gill Sans"/>
                <w:sz w:val="22"/>
                <w:szCs w:val="22"/>
              </w:rPr>
            </w:pPr>
            <w:r w:rsidRPr="00863A7E">
              <w:rPr>
                <w:rFonts w:ascii="Gill Sans" w:eastAsia="Gill Sans" w:hAnsi="Gill Sans" w:cs="Gill Sans"/>
                <w:sz w:val="22"/>
                <w:szCs w:val="22"/>
              </w:rPr>
              <w:t>HMRC data. We will calculate the total number of calendar days a YP has been employed in the 6 months occurring between 18-24 months from randomisation (</w:t>
            </w:r>
            <w:proofErr w:type="gramStart"/>
            <w:r w:rsidRPr="00863A7E">
              <w:rPr>
                <w:rFonts w:ascii="Gill Sans" w:eastAsia="Gill Sans" w:hAnsi="Gill Sans" w:cs="Gill Sans"/>
                <w:sz w:val="22"/>
                <w:szCs w:val="22"/>
              </w:rPr>
              <w:t>i.e.</w:t>
            </w:r>
            <w:proofErr w:type="gramEnd"/>
            <w:r w:rsidRPr="00863A7E">
              <w:rPr>
                <w:rFonts w:ascii="Gill Sans" w:eastAsia="Gill Sans" w:hAnsi="Gill Sans" w:cs="Gill Sans"/>
                <w:sz w:val="22"/>
                <w:szCs w:val="22"/>
              </w:rPr>
              <w:t xml:space="preserve"> from the date each individual is randomised, which will be a different calendar date for each person).  </w:t>
            </w:r>
          </w:p>
          <w:p w14:paraId="000000F7"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We will consider a person to be employed if they have a contract or are self-employed AND they have received compensation for the work.</w:t>
            </w:r>
          </w:p>
        </w:tc>
      </w:tr>
      <w:tr w:rsidR="00544E2D" w14:paraId="7992CB67" w14:textId="77777777">
        <w:trPr>
          <w:trHeight w:val="674"/>
        </w:trPr>
        <w:tc>
          <w:tcPr>
            <w:tcW w:w="960" w:type="dxa"/>
            <w:vMerge/>
            <w:tcBorders>
              <w:top w:val="single" w:sz="8" w:space="0" w:color="FFFFFF"/>
              <w:left w:val="single" w:sz="8" w:space="0" w:color="FFFFFF"/>
              <w:right w:val="single" w:sz="8" w:space="0" w:color="FFFFFF"/>
            </w:tcBorders>
            <w:shd w:val="clear" w:color="auto" w:fill="D9D9D9"/>
          </w:tcPr>
          <w:p w14:paraId="000000F8" w14:textId="77777777" w:rsidR="00544E2D" w:rsidRPr="00863A7E" w:rsidRDefault="00544E2D">
            <w:pPr>
              <w:widowControl w:val="0"/>
              <w:spacing w:line="240" w:lineRule="auto"/>
              <w:rPr>
                <w:rFonts w:ascii="Gill Sans" w:eastAsia="Gill Sans" w:hAnsi="Gill Sans" w:cs="Gill Sans"/>
                <w:b/>
                <w:sz w:val="22"/>
                <w:szCs w:val="22"/>
              </w:rPr>
            </w:pPr>
          </w:p>
        </w:tc>
        <w:tc>
          <w:tcPr>
            <w:tcW w:w="24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9"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(III) Does offering Reboot support increase the average earnings for care experienced young people?</w:t>
            </w:r>
          </w:p>
        </w:tc>
        <w:tc>
          <w:tcPr>
            <w:tcW w:w="21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A"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Total earnings 18-24 months after randomisation</w:t>
            </w:r>
          </w:p>
        </w:tc>
        <w:tc>
          <w:tcPr>
            <w:tcW w:w="421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B" w14:textId="7223A6D2" w:rsidR="00544E2D" w:rsidRPr="00863A7E" w:rsidRDefault="007A2285">
            <w:pPr>
              <w:spacing w:after="120" w:line="240" w:lineRule="auto"/>
              <w:rPr>
                <w:rFonts w:ascii="Gill Sans" w:eastAsia="Gill Sans" w:hAnsi="Gill Sans" w:cs="Gill Sans"/>
                <w:sz w:val="22"/>
                <w:szCs w:val="22"/>
              </w:rPr>
            </w:pPr>
            <w:r w:rsidRPr="00863A7E">
              <w:rPr>
                <w:rFonts w:ascii="Gill Sans" w:eastAsia="Gill Sans" w:hAnsi="Gill Sans" w:cs="Gill Sans"/>
                <w:sz w:val="22"/>
                <w:szCs w:val="22"/>
              </w:rPr>
              <w:t>HMRC data. This will be the sum of a YP’s monthly earnings in the 6 months occurring between 18-24 months from randomisation (</w:t>
            </w:r>
            <w:proofErr w:type="gramStart"/>
            <w:r w:rsidRPr="00863A7E">
              <w:rPr>
                <w:rFonts w:ascii="Gill Sans" w:eastAsia="Gill Sans" w:hAnsi="Gill Sans" w:cs="Gill Sans"/>
                <w:sz w:val="22"/>
                <w:szCs w:val="22"/>
              </w:rPr>
              <w:t>i.e.</w:t>
            </w:r>
            <w:proofErr w:type="gramEnd"/>
            <w:r w:rsidRPr="00863A7E">
              <w:rPr>
                <w:rFonts w:ascii="Gill Sans" w:eastAsia="Gill Sans" w:hAnsi="Gill Sans" w:cs="Gill Sans"/>
                <w:sz w:val="22"/>
                <w:szCs w:val="22"/>
              </w:rPr>
              <w:t xml:space="preserve"> from the date each individual is randomised, which will be a different calendar date for each </w:t>
            </w:r>
            <w:r w:rsidR="00C90E1A" w:rsidRPr="00863A7E">
              <w:rPr>
                <w:rFonts w:ascii="Gill Sans" w:eastAsia="Gill Sans" w:hAnsi="Gill Sans" w:cs="Gill Sans"/>
                <w:sz w:val="22"/>
                <w:szCs w:val="22"/>
              </w:rPr>
              <w:t>person) -</w:t>
            </w:r>
            <w:r w:rsidRPr="00863A7E">
              <w:rPr>
                <w:rFonts w:ascii="Gill Sans" w:eastAsia="Gill Sans" w:hAnsi="Gill Sans" w:cs="Gill Sans"/>
                <w:sz w:val="22"/>
                <w:szCs w:val="22"/>
              </w:rPr>
              <w:t xml:space="preserve"> for all YPs with total earnings &gt; 0.</w:t>
            </w:r>
          </w:p>
        </w:tc>
      </w:tr>
      <w:tr w:rsidR="00544E2D" w14:paraId="0F921E84" w14:textId="77777777">
        <w:trPr>
          <w:trHeight w:val="674"/>
        </w:trPr>
        <w:tc>
          <w:tcPr>
            <w:tcW w:w="960" w:type="dxa"/>
            <w:tcBorders>
              <w:top w:val="single" w:sz="8" w:space="0" w:color="FFFFFF"/>
              <w:left w:val="single" w:sz="8" w:space="0" w:color="FFFFFF"/>
              <w:right w:val="single" w:sz="8" w:space="0" w:color="FFFFFF"/>
            </w:tcBorders>
            <w:shd w:val="clear" w:color="auto" w:fill="D9D9D9"/>
          </w:tcPr>
          <w:p w14:paraId="000000FC" w14:textId="77777777" w:rsidR="00544E2D" w:rsidRPr="00863A7E" w:rsidRDefault="007A2285">
            <w:pPr>
              <w:spacing w:after="120" w:line="240" w:lineRule="auto"/>
              <w:rPr>
                <w:rFonts w:ascii="Gill Sans" w:eastAsia="Gill Sans" w:hAnsi="Gill Sans" w:cs="Gill Sans"/>
                <w:sz w:val="22"/>
                <w:szCs w:val="22"/>
              </w:rPr>
            </w:pPr>
            <w:r w:rsidRPr="00863A7E">
              <w:rPr>
                <w:rFonts w:ascii="Gill Sans" w:eastAsia="Gill Sans" w:hAnsi="Gill Sans" w:cs="Gill Sans"/>
                <w:sz w:val="22"/>
                <w:szCs w:val="22"/>
              </w:rPr>
              <w:t>EXPLORATORY</w:t>
            </w:r>
          </w:p>
        </w:tc>
        <w:tc>
          <w:tcPr>
            <w:tcW w:w="24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D"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Does offering Reboot support promote the progression towards employment for care experienced young people?</w:t>
            </w:r>
          </w:p>
        </w:tc>
        <w:tc>
          <w:tcPr>
            <w:tcW w:w="214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E" w14:textId="77777777" w:rsidR="00544E2D" w:rsidRPr="00863A7E" w:rsidRDefault="007A2285">
            <w:pPr>
              <w:spacing w:after="120" w:line="240" w:lineRule="auto"/>
              <w:rPr>
                <w:rFonts w:ascii="Gill Sans" w:eastAsia="Gill Sans" w:hAnsi="Gill Sans" w:cs="Gill Sans"/>
                <w:b/>
                <w:sz w:val="22"/>
                <w:szCs w:val="22"/>
              </w:rPr>
            </w:pPr>
            <w:r w:rsidRPr="00863A7E">
              <w:rPr>
                <w:rFonts w:ascii="Gill Sans" w:eastAsia="Gill Sans" w:hAnsi="Gill Sans" w:cs="Gill Sans"/>
                <w:sz w:val="22"/>
                <w:szCs w:val="22"/>
              </w:rPr>
              <w:t xml:space="preserve">Experimental EET scale 18-24 months after randomisation (different date for each person) </w:t>
            </w:r>
          </w:p>
        </w:tc>
        <w:tc>
          <w:tcPr>
            <w:tcW w:w="421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tcPr>
          <w:p w14:paraId="000000FF" w14:textId="5CC3AE4A" w:rsidR="00544E2D" w:rsidRPr="00863A7E" w:rsidRDefault="007A2285">
            <w:pPr>
              <w:spacing w:after="120" w:line="240" w:lineRule="auto"/>
              <w:rPr>
                <w:rFonts w:ascii="Gill Sans" w:eastAsia="Gill Sans" w:hAnsi="Gill Sans" w:cs="Gill Sans"/>
                <w:sz w:val="22"/>
                <w:szCs w:val="22"/>
              </w:rPr>
            </w:pPr>
            <w:r w:rsidRPr="00863A7E">
              <w:rPr>
                <w:rFonts w:ascii="Gill Sans" w:eastAsia="Gill Sans" w:hAnsi="Gill Sans" w:cs="Gill Sans"/>
                <w:sz w:val="22"/>
                <w:szCs w:val="22"/>
              </w:rPr>
              <w:t>LA data. The outcome is the position on the scale, ranging from 1 to 3 (NEET/PT/FT). This will be informed by the same data we are using for the primary outcome variable, collected between 18-24 months from randomisation (</w:t>
            </w:r>
            <w:r w:rsidR="00C90E1A" w:rsidRPr="00863A7E">
              <w:rPr>
                <w:rFonts w:ascii="Gill Sans" w:eastAsia="Gill Sans" w:hAnsi="Gill Sans" w:cs="Gill Sans"/>
                <w:sz w:val="22"/>
                <w:szCs w:val="22"/>
              </w:rPr>
              <w:t>i.e.,</w:t>
            </w:r>
            <w:r w:rsidRPr="00863A7E">
              <w:rPr>
                <w:rFonts w:ascii="Gill Sans" w:eastAsia="Gill Sans" w:hAnsi="Gill Sans" w:cs="Gill Sans"/>
                <w:sz w:val="22"/>
                <w:szCs w:val="22"/>
              </w:rPr>
              <w:t xml:space="preserve"> from the date </w:t>
            </w:r>
            <w:proofErr w:type="gramStart"/>
            <w:r w:rsidRPr="00863A7E">
              <w:rPr>
                <w:rFonts w:ascii="Gill Sans" w:eastAsia="Gill Sans" w:hAnsi="Gill Sans" w:cs="Gill Sans"/>
                <w:sz w:val="22"/>
                <w:szCs w:val="22"/>
              </w:rPr>
              <w:t>each individual</w:t>
            </w:r>
            <w:proofErr w:type="gramEnd"/>
            <w:r w:rsidRPr="00863A7E">
              <w:rPr>
                <w:rFonts w:ascii="Gill Sans" w:eastAsia="Gill Sans" w:hAnsi="Gill Sans" w:cs="Gill Sans"/>
                <w:sz w:val="22"/>
                <w:szCs w:val="22"/>
              </w:rPr>
              <w:t xml:space="preserve"> is randomised, which will be a different calendar date for each person)</w:t>
            </w:r>
          </w:p>
        </w:tc>
      </w:tr>
    </w:tbl>
    <w:p w14:paraId="00000100" w14:textId="77777777" w:rsidR="00544E2D" w:rsidRDefault="00544E2D">
      <w:pPr>
        <w:pStyle w:val="Heading3"/>
        <w:spacing w:after="120" w:line="240" w:lineRule="auto"/>
        <w:rPr>
          <w:rFonts w:ascii="Gill Sans" w:eastAsia="Gill Sans" w:hAnsi="Gill Sans" w:cs="Gill Sans"/>
          <w:i/>
          <w:sz w:val="22"/>
          <w:szCs w:val="22"/>
        </w:rPr>
      </w:pPr>
      <w:bookmarkStart w:id="28" w:name="_heading=h.g3wy205i6yal" w:colFirst="0" w:colLast="0"/>
      <w:bookmarkEnd w:id="28"/>
    </w:p>
    <w:p w14:paraId="00000101" w14:textId="5A02399A" w:rsidR="00544E2D" w:rsidRDefault="007A2285" w:rsidP="006A6EC2">
      <w:pPr>
        <w:pStyle w:val="TableHeader"/>
        <w:rPr>
          <w:rFonts w:eastAsia="Gill Sans"/>
          <w:sz w:val="22"/>
          <w:szCs w:val="22"/>
        </w:rPr>
      </w:pPr>
      <w:r>
        <w:rPr>
          <w:rFonts w:eastAsia="Gill Sans"/>
        </w:rPr>
        <w:t>Table</w:t>
      </w:r>
      <w:r w:rsidR="00EE1FC1">
        <w:rPr>
          <w:rFonts w:eastAsia="Gill Sans"/>
        </w:rPr>
        <w:t xml:space="preserve"> </w:t>
      </w:r>
      <w:r w:rsidR="007B41F2">
        <w:rPr>
          <w:rFonts w:eastAsia="Gill Sans"/>
        </w:rPr>
        <w:t>8</w:t>
      </w:r>
      <w:r w:rsidR="00EE1FC1">
        <w:rPr>
          <w:rFonts w:eastAsia="Gill Sans"/>
        </w:rPr>
        <w:t>.</w:t>
      </w:r>
      <w:r>
        <w:rPr>
          <w:rFonts w:eastAsia="Gill Sans"/>
        </w:rPr>
        <w:t xml:space="preserve"> Summary of planned analyses and outcomes</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1627"/>
        <w:gridCol w:w="1627"/>
        <w:gridCol w:w="1627"/>
        <w:gridCol w:w="1628"/>
        <w:gridCol w:w="1628"/>
        <w:gridCol w:w="1628"/>
      </w:tblGrid>
      <w:tr w:rsidR="00544E2D" w14:paraId="73A9573C" w14:textId="77777777">
        <w:tc>
          <w:tcPr>
            <w:tcW w:w="1627" w:type="dxa"/>
            <w:tcBorders>
              <w:top w:val="single" w:sz="8" w:space="0" w:color="FFFFFF"/>
              <w:left w:val="single" w:sz="8" w:space="0" w:color="FFFFFF"/>
              <w:bottom w:val="single" w:sz="8" w:space="0" w:color="FFFFFF"/>
              <w:right w:val="single" w:sz="8" w:space="0" w:color="FFFFFF"/>
            </w:tcBorders>
            <w:shd w:val="clear" w:color="auto" w:fill="69C2C9"/>
            <w:tcMar>
              <w:top w:w="100" w:type="dxa"/>
              <w:left w:w="100" w:type="dxa"/>
              <w:bottom w:w="100" w:type="dxa"/>
              <w:right w:w="100" w:type="dxa"/>
            </w:tcMar>
          </w:tcPr>
          <w:p w14:paraId="00000102" w14:textId="77777777" w:rsidR="00544E2D" w:rsidRPr="006A6EC2" w:rsidRDefault="00544E2D">
            <w:pPr>
              <w:widowControl w:val="0"/>
              <w:spacing w:line="240" w:lineRule="auto"/>
              <w:ind w:right="-40"/>
              <w:rPr>
                <w:rFonts w:ascii="Gill Sans" w:eastAsia="Gill Sans" w:hAnsi="Gill Sans" w:cs="Gill Sans"/>
                <w:b/>
                <w:color w:val="FFFFFF"/>
                <w:sz w:val="22"/>
                <w:szCs w:val="22"/>
              </w:rPr>
            </w:pPr>
          </w:p>
        </w:tc>
        <w:tc>
          <w:tcPr>
            <w:tcW w:w="1627" w:type="dxa"/>
            <w:tcBorders>
              <w:top w:val="single" w:sz="8" w:space="0" w:color="FFFFFF"/>
              <w:left w:val="single" w:sz="8" w:space="0" w:color="FFFFFF"/>
              <w:bottom w:val="single" w:sz="8" w:space="0" w:color="FFFFFF"/>
              <w:right w:val="single" w:sz="8" w:space="0" w:color="FFFFFF"/>
            </w:tcBorders>
            <w:shd w:val="clear" w:color="auto" w:fill="69C2C9"/>
            <w:tcMar>
              <w:top w:w="100" w:type="dxa"/>
              <w:left w:w="100" w:type="dxa"/>
              <w:bottom w:w="100" w:type="dxa"/>
              <w:right w:w="100" w:type="dxa"/>
            </w:tcMar>
          </w:tcPr>
          <w:p w14:paraId="00000103" w14:textId="77777777" w:rsidR="00544E2D" w:rsidRPr="006A6EC2" w:rsidRDefault="007A2285">
            <w:pPr>
              <w:widowControl w:val="0"/>
              <w:spacing w:line="240" w:lineRule="auto"/>
              <w:ind w:right="-40"/>
              <w:rPr>
                <w:rFonts w:ascii="Gill Sans" w:eastAsia="Gill Sans" w:hAnsi="Gill Sans" w:cs="Gill Sans"/>
                <w:b/>
                <w:color w:val="FFFFFF"/>
                <w:sz w:val="22"/>
                <w:szCs w:val="22"/>
              </w:rPr>
            </w:pPr>
            <w:r w:rsidRPr="006A6EC2">
              <w:rPr>
                <w:rFonts w:ascii="Gill Sans" w:eastAsia="Gill Sans" w:hAnsi="Gill Sans" w:cs="Gill Sans"/>
                <w:b/>
                <w:color w:val="FFFFFF"/>
                <w:sz w:val="22"/>
                <w:szCs w:val="22"/>
              </w:rPr>
              <w:t>Primary</w:t>
            </w:r>
          </w:p>
        </w:tc>
        <w:tc>
          <w:tcPr>
            <w:tcW w:w="1627" w:type="dxa"/>
            <w:tcBorders>
              <w:top w:val="single" w:sz="8" w:space="0" w:color="FFFFFF"/>
              <w:left w:val="single" w:sz="8" w:space="0" w:color="FFFFFF"/>
              <w:bottom w:val="single" w:sz="8" w:space="0" w:color="FFFFFF"/>
              <w:right w:val="single" w:sz="8" w:space="0" w:color="FFFFFF"/>
            </w:tcBorders>
            <w:shd w:val="clear" w:color="auto" w:fill="69C2C9"/>
            <w:tcMar>
              <w:top w:w="100" w:type="dxa"/>
              <w:left w:w="100" w:type="dxa"/>
              <w:bottom w:w="100" w:type="dxa"/>
              <w:right w:w="100" w:type="dxa"/>
            </w:tcMar>
          </w:tcPr>
          <w:p w14:paraId="00000104" w14:textId="77777777" w:rsidR="00544E2D" w:rsidRPr="006A6EC2" w:rsidRDefault="007A2285">
            <w:pPr>
              <w:widowControl w:val="0"/>
              <w:spacing w:line="240" w:lineRule="auto"/>
              <w:ind w:right="-40"/>
              <w:rPr>
                <w:rFonts w:ascii="Gill Sans" w:eastAsia="Gill Sans" w:hAnsi="Gill Sans" w:cs="Gill Sans"/>
                <w:b/>
                <w:color w:val="FFFFFF"/>
                <w:sz w:val="22"/>
                <w:szCs w:val="22"/>
              </w:rPr>
            </w:pPr>
            <w:r w:rsidRPr="006A6EC2">
              <w:rPr>
                <w:rFonts w:ascii="Gill Sans" w:eastAsia="Gill Sans" w:hAnsi="Gill Sans" w:cs="Gill Sans"/>
                <w:b/>
                <w:color w:val="FFFFFF"/>
                <w:sz w:val="22"/>
                <w:szCs w:val="22"/>
              </w:rPr>
              <w:t>Secondary (I)</w:t>
            </w:r>
          </w:p>
        </w:tc>
        <w:tc>
          <w:tcPr>
            <w:tcW w:w="1627" w:type="dxa"/>
            <w:tcBorders>
              <w:top w:val="single" w:sz="8" w:space="0" w:color="FFFFFF"/>
              <w:left w:val="single" w:sz="8" w:space="0" w:color="FFFFFF"/>
              <w:bottom w:val="single" w:sz="8" w:space="0" w:color="FFFFFF"/>
              <w:right w:val="single" w:sz="8" w:space="0" w:color="FFFFFF"/>
            </w:tcBorders>
            <w:shd w:val="clear" w:color="auto" w:fill="69C2C9"/>
            <w:tcMar>
              <w:top w:w="100" w:type="dxa"/>
              <w:left w:w="100" w:type="dxa"/>
              <w:bottom w:w="100" w:type="dxa"/>
              <w:right w:w="100" w:type="dxa"/>
            </w:tcMar>
          </w:tcPr>
          <w:p w14:paraId="00000105" w14:textId="77777777" w:rsidR="00544E2D" w:rsidRPr="006A6EC2" w:rsidRDefault="007A2285">
            <w:pPr>
              <w:widowControl w:val="0"/>
              <w:ind w:right="-40"/>
              <w:rPr>
                <w:rFonts w:ascii="Gill Sans" w:eastAsia="Gill Sans" w:hAnsi="Gill Sans" w:cs="Gill Sans"/>
                <w:b/>
                <w:color w:val="FFFFFF"/>
                <w:sz w:val="22"/>
                <w:szCs w:val="22"/>
              </w:rPr>
            </w:pPr>
            <w:r w:rsidRPr="006A6EC2">
              <w:rPr>
                <w:rFonts w:ascii="Gill Sans" w:eastAsia="Gill Sans" w:hAnsi="Gill Sans" w:cs="Gill Sans"/>
                <w:b/>
                <w:color w:val="FFFFFF"/>
                <w:sz w:val="22"/>
                <w:szCs w:val="22"/>
              </w:rPr>
              <w:t>Secondary (II)</w:t>
            </w:r>
          </w:p>
        </w:tc>
        <w:tc>
          <w:tcPr>
            <w:tcW w:w="1627" w:type="dxa"/>
            <w:tcBorders>
              <w:top w:val="single" w:sz="8" w:space="0" w:color="FFFFFF"/>
              <w:left w:val="single" w:sz="8" w:space="0" w:color="FFFFFF"/>
              <w:bottom w:val="single" w:sz="8" w:space="0" w:color="FFFFFF"/>
              <w:right w:val="single" w:sz="8" w:space="0" w:color="FFFFFF"/>
            </w:tcBorders>
            <w:shd w:val="clear" w:color="auto" w:fill="69C2C9"/>
            <w:tcMar>
              <w:top w:w="100" w:type="dxa"/>
              <w:left w:w="100" w:type="dxa"/>
              <w:bottom w:w="100" w:type="dxa"/>
              <w:right w:w="100" w:type="dxa"/>
            </w:tcMar>
          </w:tcPr>
          <w:p w14:paraId="00000106" w14:textId="77777777" w:rsidR="00544E2D" w:rsidRPr="006A6EC2" w:rsidRDefault="007A2285">
            <w:pPr>
              <w:widowControl w:val="0"/>
              <w:ind w:right="-40"/>
              <w:rPr>
                <w:rFonts w:ascii="Gill Sans" w:eastAsia="Gill Sans" w:hAnsi="Gill Sans" w:cs="Gill Sans"/>
                <w:b/>
                <w:color w:val="FFFFFF"/>
                <w:sz w:val="22"/>
                <w:szCs w:val="22"/>
              </w:rPr>
            </w:pPr>
            <w:r w:rsidRPr="006A6EC2">
              <w:rPr>
                <w:rFonts w:ascii="Gill Sans" w:eastAsia="Gill Sans" w:hAnsi="Gill Sans" w:cs="Gill Sans"/>
                <w:b/>
                <w:color w:val="FFFFFF"/>
                <w:sz w:val="22"/>
                <w:szCs w:val="22"/>
              </w:rPr>
              <w:t>Secondary (II)</w:t>
            </w:r>
          </w:p>
        </w:tc>
        <w:tc>
          <w:tcPr>
            <w:tcW w:w="1627" w:type="dxa"/>
            <w:tcBorders>
              <w:top w:val="single" w:sz="8" w:space="0" w:color="FFFFFF"/>
              <w:left w:val="single" w:sz="8" w:space="0" w:color="FFFFFF"/>
              <w:bottom w:val="single" w:sz="8" w:space="0" w:color="FFFFFF"/>
              <w:right w:val="single" w:sz="8" w:space="0" w:color="FFFFFF"/>
            </w:tcBorders>
            <w:shd w:val="clear" w:color="auto" w:fill="69C2C9"/>
            <w:tcMar>
              <w:top w:w="100" w:type="dxa"/>
              <w:left w:w="100" w:type="dxa"/>
              <w:bottom w:w="100" w:type="dxa"/>
              <w:right w:w="100" w:type="dxa"/>
            </w:tcMar>
          </w:tcPr>
          <w:p w14:paraId="00000107" w14:textId="77777777" w:rsidR="00544E2D" w:rsidRPr="006A6EC2" w:rsidRDefault="007A2285">
            <w:pPr>
              <w:widowControl w:val="0"/>
              <w:spacing w:line="240" w:lineRule="auto"/>
              <w:ind w:right="-40"/>
              <w:rPr>
                <w:rFonts w:ascii="Gill Sans" w:eastAsia="Gill Sans" w:hAnsi="Gill Sans" w:cs="Gill Sans"/>
                <w:b/>
                <w:color w:val="FFFFFF"/>
                <w:sz w:val="22"/>
                <w:szCs w:val="22"/>
              </w:rPr>
            </w:pPr>
            <w:r w:rsidRPr="006A6EC2">
              <w:rPr>
                <w:rFonts w:ascii="Gill Sans" w:eastAsia="Gill Sans" w:hAnsi="Gill Sans" w:cs="Gill Sans"/>
                <w:b/>
                <w:color w:val="FFFFFF"/>
                <w:sz w:val="22"/>
                <w:szCs w:val="22"/>
              </w:rPr>
              <w:t>Exploratory</w:t>
            </w:r>
          </w:p>
        </w:tc>
      </w:tr>
      <w:tr w:rsidR="00544E2D" w14:paraId="42849C39" w14:textId="77777777">
        <w:tc>
          <w:tcPr>
            <w:tcW w:w="1627"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00000108" w14:textId="77777777" w:rsidR="00544E2D" w:rsidRPr="006A6EC2" w:rsidRDefault="007A2285">
            <w:pPr>
              <w:pBdr>
                <w:top w:val="nil"/>
                <w:left w:val="nil"/>
                <w:bottom w:val="nil"/>
                <w:right w:val="nil"/>
                <w:between w:val="nil"/>
              </w:pBdr>
              <w:spacing w:after="120" w:line="240" w:lineRule="auto"/>
              <w:rPr>
                <w:rFonts w:ascii="Gill Sans" w:eastAsia="Gill Sans" w:hAnsi="Gill Sans" w:cs="Gill Sans"/>
                <w:sz w:val="22"/>
                <w:szCs w:val="22"/>
              </w:rPr>
            </w:pPr>
            <w:r w:rsidRPr="006A6EC2">
              <w:rPr>
                <w:rFonts w:ascii="Gill Sans" w:eastAsia="Gill Sans" w:hAnsi="Gill Sans" w:cs="Gill Sans"/>
                <w:sz w:val="22"/>
                <w:szCs w:val="22"/>
              </w:rPr>
              <w:t>Model type</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9" w14:textId="77777777" w:rsidR="00544E2D" w:rsidRPr="006A6EC2" w:rsidRDefault="007A2285">
            <w:pPr>
              <w:widowControl w:val="0"/>
              <w:spacing w:line="240" w:lineRule="auto"/>
              <w:ind w:right="-40"/>
              <w:rPr>
                <w:rFonts w:ascii="Gill Sans" w:eastAsia="Gill Sans" w:hAnsi="Gill Sans" w:cs="Gill Sans"/>
                <w:sz w:val="22"/>
                <w:szCs w:val="22"/>
              </w:rPr>
            </w:pPr>
            <w:r w:rsidRPr="006A6EC2">
              <w:rPr>
                <w:rFonts w:ascii="Gill Sans" w:eastAsia="Gill Sans" w:hAnsi="Gill Sans" w:cs="Gill Sans"/>
                <w:sz w:val="22"/>
                <w:szCs w:val="22"/>
              </w:rPr>
              <w:t>Logistic</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A" w14:textId="77777777" w:rsidR="00544E2D" w:rsidRPr="006A6EC2" w:rsidRDefault="007A2285">
            <w:pPr>
              <w:widowControl w:val="0"/>
              <w:spacing w:line="240" w:lineRule="auto"/>
              <w:ind w:right="-40"/>
              <w:rPr>
                <w:rFonts w:ascii="Gill Sans" w:eastAsia="Gill Sans" w:hAnsi="Gill Sans" w:cs="Gill Sans"/>
                <w:sz w:val="22"/>
                <w:szCs w:val="22"/>
              </w:rPr>
            </w:pPr>
            <w:r w:rsidRPr="006A6EC2">
              <w:rPr>
                <w:rFonts w:ascii="Gill Sans" w:eastAsia="Gill Sans" w:hAnsi="Gill Sans" w:cs="Gill Sans"/>
                <w:sz w:val="22"/>
                <w:szCs w:val="22"/>
              </w:rPr>
              <w:t>Logistic</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B" w14:textId="77777777" w:rsidR="00544E2D" w:rsidRPr="006A6EC2" w:rsidRDefault="007A2285">
            <w:pPr>
              <w:widowControl w:val="0"/>
              <w:spacing w:line="240" w:lineRule="auto"/>
              <w:ind w:right="-40"/>
              <w:rPr>
                <w:rFonts w:ascii="Gill Sans" w:eastAsia="Gill Sans" w:hAnsi="Gill Sans" w:cs="Gill Sans"/>
                <w:sz w:val="22"/>
                <w:szCs w:val="22"/>
              </w:rPr>
            </w:pPr>
            <w:r w:rsidRPr="006A6EC2">
              <w:rPr>
                <w:rFonts w:ascii="Gill Sans" w:eastAsia="Gill Sans" w:hAnsi="Gill Sans" w:cs="Gill Sans"/>
                <w:sz w:val="22"/>
                <w:szCs w:val="22"/>
              </w:rPr>
              <w:t>OLS</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C" w14:textId="77777777" w:rsidR="00544E2D" w:rsidRPr="006A6EC2" w:rsidRDefault="007A2285">
            <w:pPr>
              <w:widowControl w:val="0"/>
              <w:spacing w:line="240" w:lineRule="auto"/>
              <w:ind w:right="-40"/>
              <w:rPr>
                <w:rFonts w:ascii="Gill Sans" w:eastAsia="Gill Sans" w:hAnsi="Gill Sans" w:cs="Gill Sans"/>
                <w:sz w:val="22"/>
                <w:szCs w:val="22"/>
              </w:rPr>
            </w:pPr>
            <w:r w:rsidRPr="006A6EC2">
              <w:rPr>
                <w:rFonts w:ascii="Gill Sans" w:eastAsia="Gill Sans" w:hAnsi="Gill Sans" w:cs="Gill Sans"/>
                <w:sz w:val="22"/>
                <w:szCs w:val="22"/>
              </w:rPr>
              <w:t>OLS</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D" w14:textId="77777777" w:rsidR="00544E2D" w:rsidRPr="006A6EC2" w:rsidRDefault="007A2285">
            <w:pPr>
              <w:widowControl w:val="0"/>
              <w:spacing w:line="240" w:lineRule="auto"/>
              <w:ind w:right="-40"/>
              <w:rPr>
                <w:rFonts w:ascii="Gill Sans" w:eastAsia="Gill Sans" w:hAnsi="Gill Sans" w:cs="Gill Sans"/>
                <w:sz w:val="22"/>
                <w:szCs w:val="22"/>
              </w:rPr>
            </w:pPr>
            <w:r w:rsidRPr="006A6EC2">
              <w:rPr>
                <w:rFonts w:ascii="Gill Sans" w:eastAsia="Gill Sans" w:hAnsi="Gill Sans" w:cs="Gill Sans"/>
                <w:sz w:val="22"/>
                <w:szCs w:val="22"/>
              </w:rPr>
              <w:t>OLS</w:t>
            </w:r>
          </w:p>
        </w:tc>
      </w:tr>
      <w:tr w:rsidR="00544E2D" w14:paraId="746A0142" w14:textId="77777777">
        <w:trPr>
          <w:trHeight w:val="420"/>
        </w:trPr>
        <w:tc>
          <w:tcPr>
            <w:tcW w:w="1627"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0000010E" w14:textId="77777777" w:rsidR="00544E2D" w:rsidRPr="006A6EC2" w:rsidRDefault="007A2285">
            <w:pPr>
              <w:pBdr>
                <w:top w:val="nil"/>
                <w:left w:val="nil"/>
                <w:bottom w:val="nil"/>
                <w:right w:val="nil"/>
                <w:between w:val="nil"/>
              </w:pBdr>
              <w:spacing w:after="120" w:line="240" w:lineRule="auto"/>
              <w:rPr>
                <w:rFonts w:ascii="Gill Sans" w:eastAsia="Gill Sans" w:hAnsi="Gill Sans" w:cs="Gill Sans"/>
                <w:sz w:val="22"/>
                <w:szCs w:val="22"/>
              </w:rPr>
            </w:pPr>
            <w:r w:rsidRPr="006A6EC2">
              <w:rPr>
                <w:rFonts w:ascii="Gill Sans" w:eastAsia="Gill Sans" w:hAnsi="Gill Sans" w:cs="Gill Sans"/>
                <w:sz w:val="22"/>
                <w:szCs w:val="22"/>
              </w:rPr>
              <w:t>Outcome measure</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0F" w14:textId="77777777" w:rsidR="00544E2D" w:rsidRPr="006A6EC2" w:rsidRDefault="007A2285">
            <w:pPr>
              <w:widowControl w:val="0"/>
              <w:spacing w:line="240" w:lineRule="auto"/>
              <w:ind w:right="-40"/>
              <w:rPr>
                <w:rFonts w:ascii="Gill Sans" w:eastAsia="Gill Sans" w:hAnsi="Gill Sans" w:cs="Gill Sans"/>
                <w:sz w:val="22"/>
                <w:szCs w:val="22"/>
              </w:rPr>
            </w:pPr>
            <w:r w:rsidRPr="006A6EC2">
              <w:rPr>
                <w:rFonts w:ascii="Gill Sans" w:eastAsia="Gill Sans" w:hAnsi="Gill Sans" w:cs="Gill Sans"/>
                <w:sz w:val="22"/>
                <w:szCs w:val="22"/>
              </w:rPr>
              <w:t>EET status</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0" w14:textId="77777777" w:rsidR="00544E2D" w:rsidRPr="006A6EC2" w:rsidRDefault="007A2285">
            <w:pPr>
              <w:widowControl w:val="0"/>
              <w:spacing w:line="276" w:lineRule="auto"/>
              <w:rPr>
                <w:rFonts w:ascii="Gill Sans" w:eastAsia="Gill Sans" w:hAnsi="Gill Sans" w:cs="Gill Sans"/>
                <w:sz w:val="22"/>
                <w:szCs w:val="22"/>
              </w:rPr>
            </w:pPr>
            <w:r w:rsidRPr="006A6EC2">
              <w:rPr>
                <w:rFonts w:ascii="Gill Sans" w:eastAsia="Gill Sans" w:hAnsi="Gill Sans" w:cs="Gill Sans"/>
                <w:sz w:val="22"/>
                <w:szCs w:val="22"/>
              </w:rPr>
              <w:t>Employment status</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1" w14:textId="77777777" w:rsidR="00544E2D" w:rsidRPr="006A6EC2" w:rsidRDefault="007A2285">
            <w:pPr>
              <w:widowControl w:val="0"/>
              <w:spacing w:line="276" w:lineRule="auto"/>
              <w:rPr>
                <w:rFonts w:ascii="Gill Sans" w:eastAsia="Gill Sans" w:hAnsi="Gill Sans" w:cs="Gill Sans"/>
                <w:sz w:val="22"/>
                <w:szCs w:val="22"/>
              </w:rPr>
            </w:pPr>
            <w:r w:rsidRPr="006A6EC2">
              <w:rPr>
                <w:rFonts w:ascii="Gill Sans" w:eastAsia="Gill Sans" w:hAnsi="Gill Sans" w:cs="Gill Sans"/>
                <w:sz w:val="22"/>
                <w:szCs w:val="22"/>
              </w:rPr>
              <w:t>Time in employment</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2" w14:textId="77777777" w:rsidR="00544E2D" w:rsidRPr="006A6EC2" w:rsidRDefault="007A2285">
            <w:pPr>
              <w:widowControl w:val="0"/>
              <w:spacing w:line="276" w:lineRule="auto"/>
              <w:rPr>
                <w:rFonts w:ascii="Gill Sans" w:eastAsia="Gill Sans" w:hAnsi="Gill Sans" w:cs="Gill Sans"/>
                <w:sz w:val="22"/>
                <w:szCs w:val="22"/>
              </w:rPr>
            </w:pPr>
            <w:r w:rsidRPr="006A6EC2">
              <w:rPr>
                <w:rFonts w:ascii="Gill Sans" w:eastAsia="Gill Sans" w:hAnsi="Gill Sans" w:cs="Gill Sans"/>
                <w:sz w:val="22"/>
                <w:szCs w:val="22"/>
              </w:rPr>
              <w:t>Total earnings</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3" w14:textId="77777777" w:rsidR="00544E2D" w:rsidRPr="006A6EC2" w:rsidRDefault="007A2285">
            <w:pPr>
              <w:widowControl w:val="0"/>
              <w:spacing w:line="276" w:lineRule="auto"/>
              <w:rPr>
                <w:rFonts w:ascii="Gill Sans" w:eastAsia="Gill Sans" w:hAnsi="Gill Sans" w:cs="Gill Sans"/>
                <w:sz w:val="22"/>
                <w:szCs w:val="22"/>
              </w:rPr>
            </w:pPr>
            <w:r w:rsidRPr="006A6EC2">
              <w:rPr>
                <w:rFonts w:ascii="Gill Sans" w:eastAsia="Gill Sans" w:hAnsi="Gill Sans" w:cs="Gill Sans"/>
                <w:sz w:val="22"/>
                <w:szCs w:val="22"/>
              </w:rPr>
              <w:t>Position on EET scale</w:t>
            </w:r>
          </w:p>
        </w:tc>
      </w:tr>
      <w:tr w:rsidR="00544E2D" w14:paraId="21BF36EA" w14:textId="77777777">
        <w:trPr>
          <w:trHeight w:val="420"/>
        </w:trPr>
        <w:tc>
          <w:tcPr>
            <w:tcW w:w="1627"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00000114" w14:textId="77777777" w:rsidR="00544E2D" w:rsidRPr="006A6EC2" w:rsidRDefault="007A2285">
            <w:pPr>
              <w:pBdr>
                <w:top w:val="nil"/>
                <w:left w:val="nil"/>
                <w:bottom w:val="nil"/>
                <w:right w:val="nil"/>
                <w:between w:val="nil"/>
              </w:pBdr>
              <w:spacing w:after="120" w:line="240" w:lineRule="auto"/>
              <w:rPr>
                <w:rFonts w:ascii="Gill Sans" w:eastAsia="Gill Sans" w:hAnsi="Gill Sans" w:cs="Gill Sans"/>
                <w:sz w:val="22"/>
                <w:szCs w:val="22"/>
              </w:rPr>
            </w:pPr>
            <w:r w:rsidRPr="006A6EC2">
              <w:rPr>
                <w:rFonts w:ascii="Gill Sans" w:eastAsia="Gill Sans" w:hAnsi="Gill Sans" w:cs="Gill Sans"/>
                <w:sz w:val="22"/>
                <w:szCs w:val="22"/>
              </w:rPr>
              <w:t>Data source</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5" w14:textId="77777777" w:rsidR="00544E2D" w:rsidRPr="006A6EC2" w:rsidRDefault="007A2285">
            <w:pPr>
              <w:widowControl w:val="0"/>
              <w:spacing w:line="240" w:lineRule="auto"/>
              <w:ind w:right="-40"/>
              <w:rPr>
                <w:rFonts w:ascii="Gill Sans" w:eastAsia="Gill Sans" w:hAnsi="Gill Sans" w:cs="Gill Sans"/>
                <w:sz w:val="22"/>
                <w:szCs w:val="22"/>
              </w:rPr>
            </w:pPr>
            <w:r w:rsidRPr="006A6EC2">
              <w:rPr>
                <w:rFonts w:ascii="Gill Sans" w:eastAsia="Gill Sans" w:hAnsi="Gill Sans" w:cs="Gill Sans"/>
                <w:sz w:val="22"/>
                <w:szCs w:val="22"/>
              </w:rPr>
              <w:t>LEO or LA data - see the TP for more details</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6" w14:textId="77777777" w:rsidR="00544E2D" w:rsidRPr="006A6EC2" w:rsidRDefault="007A2285">
            <w:pPr>
              <w:widowControl w:val="0"/>
              <w:spacing w:line="276" w:lineRule="auto"/>
              <w:rPr>
                <w:rFonts w:ascii="Gill Sans" w:eastAsia="Gill Sans" w:hAnsi="Gill Sans" w:cs="Gill Sans"/>
                <w:sz w:val="22"/>
                <w:szCs w:val="22"/>
              </w:rPr>
            </w:pPr>
            <w:r w:rsidRPr="006A6EC2">
              <w:rPr>
                <w:rFonts w:ascii="Gill Sans" w:eastAsia="Gill Sans" w:hAnsi="Gill Sans" w:cs="Gill Sans"/>
                <w:sz w:val="22"/>
                <w:szCs w:val="22"/>
              </w:rPr>
              <w:t>HMRC</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7" w14:textId="77777777" w:rsidR="00544E2D" w:rsidRPr="006A6EC2" w:rsidRDefault="007A2285">
            <w:pPr>
              <w:widowControl w:val="0"/>
              <w:spacing w:line="276" w:lineRule="auto"/>
              <w:rPr>
                <w:rFonts w:ascii="Gill Sans" w:eastAsia="Gill Sans" w:hAnsi="Gill Sans" w:cs="Gill Sans"/>
                <w:sz w:val="22"/>
                <w:szCs w:val="22"/>
              </w:rPr>
            </w:pPr>
            <w:r w:rsidRPr="006A6EC2">
              <w:rPr>
                <w:rFonts w:ascii="Gill Sans" w:eastAsia="Gill Sans" w:hAnsi="Gill Sans" w:cs="Gill Sans"/>
                <w:sz w:val="22"/>
                <w:szCs w:val="22"/>
              </w:rPr>
              <w:t>HMRC</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8" w14:textId="77777777" w:rsidR="00544E2D" w:rsidRPr="006A6EC2" w:rsidRDefault="007A2285">
            <w:pPr>
              <w:widowControl w:val="0"/>
              <w:spacing w:line="276" w:lineRule="auto"/>
              <w:rPr>
                <w:rFonts w:ascii="Gill Sans" w:eastAsia="Gill Sans" w:hAnsi="Gill Sans" w:cs="Gill Sans"/>
                <w:sz w:val="22"/>
                <w:szCs w:val="22"/>
              </w:rPr>
            </w:pPr>
            <w:r w:rsidRPr="006A6EC2">
              <w:rPr>
                <w:rFonts w:ascii="Gill Sans" w:eastAsia="Gill Sans" w:hAnsi="Gill Sans" w:cs="Gill Sans"/>
                <w:sz w:val="22"/>
                <w:szCs w:val="22"/>
              </w:rPr>
              <w:t>HMRC</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9" w14:textId="77777777" w:rsidR="00544E2D" w:rsidRPr="006A6EC2" w:rsidRDefault="007A2285">
            <w:pPr>
              <w:widowControl w:val="0"/>
              <w:spacing w:line="276" w:lineRule="auto"/>
              <w:rPr>
                <w:rFonts w:ascii="Gill Sans" w:eastAsia="Gill Sans" w:hAnsi="Gill Sans" w:cs="Gill Sans"/>
                <w:sz w:val="22"/>
                <w:szCs w:val="22"/>
              </w:rPr>
            </w:pPr>
            <w:r w:rsidRPr="006A6EC2">
              <w:rPr>
                <w:rFonts w:ascii="Gill Sans" w:eastAsia="Gill Sans" w:hAnsi="Gill Sans" w:cs="Gill Sans"/>
                <w:sz w:val="22"/>
                <w:szCs w:val="22"/>
              </w:rPr>
              <w:t>LA data</w:t>
            </w:r>
          </w:p>
        </w:tc>
      </w:tr>
      <w:tr w:rsidR="00544E2D" w14:paraId="3FAA8540" w14:textId="77777777">
        <w:trPr>
          <w:trHeight w:val="420"/>
        </w:trPr>
        <w:tc>
          <w:tcPr>
            <w:tcW w:w="1627"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0000011A" w14:textId="77777777" w:rsidR="00544E2D" w:rsidRPr="006A6EC2" w:rsidRDefault="007A2285">
            <w:pPr>
              <w:pBdr>
                <w:top w:val="nil"/>
                <w:left w:val="nil"/>
                <w:bottom w:val="nil"/>
                <w:right w:val="nil"/>
                <w:between w:val="nil"/>
              </w:pBdr>
              <w:spacing w:after="120" w:line="240" w:lineRule="auto"/>
              <w:rPr>
                <w:rFonts w:ascii="Gill Sans" w:eastAsia="Gill Sans" w:hAnsi="Gill Sans" w:cs="Gill Sans"/>
                <w:sz w:val="22"/>
                <w:szCs w:val="22"/>
              </w:rPr>
            </w:pPr>
            <w:r w:rsidRPr="006A6EC2">
              <w:rPr>
                <w:rFonts w:ascii="Gill Sans" w:eastAsia="Gill Sans" w:hAnsi="Gill Sans" w:cs="Gill Sans"/>
                <w:sz w:val="22"/>
                <w:szCs w:val="22"/>
              </w:rPr>
              <w:t xml:space="preserve">Main independent variable </w:t>
            </w:r>
          </w:p>
        </w:tc>
        <w:tc>
          <w:tcPr>
            <w:tcW w:w="8135" w:type="dxa"/>
            <w:gridSpan w:val="5"/>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1B" w14:textId="77777777" w:rsidR="00544E2D" w:rsidRPr="006A6EC2" w:rsidRDefault="007A2285">
            <w:pPr>
              <w:widowControl w:val="0"/>
              <w:spacing w:line="240" w:lineRule="auto"/>
              <w:ind w:right="-40"/>
              <w:jc w:val="center"/>
              <w:rPr>
                <w:rFonts w:ascii="Gill Sans" w:eastAsia="Gill Sans" w:hAnsi="Gill Sans" w:cs="Gill Sans"/>
                <w:sz w:val="22"/>
                <w:szCs w:val="22"/>
              </w:rPr>
            </w:pPr>
            <w:r w:rsidRPr="006A6EC2">
              <w:rPr>
                <w:rFonts w:ascii="Gill Sans" w:eastAsia="Gill Sans" w:hAnsi="Gill Sans" w:cs="Gill Sans"/>
                <w:sz w:val="22"/>
                <w:szCs w:val="22"/>
              </w:rPr>
              <w:t>A binary indicator for the treatment arm</w:t>
            </w:r>
          </w:p>
        </w:tc>
      </w:tr>
      <w:tr w:rsidR="00544E2D" w14:paraId="0BC6C4B7" w14:textId="77777777">
        <w:trPr>
          <w:trHeight w:val="400"/>
        </w:trPr>
        <w:tc>
          <w:tcPr>
            <w:tcW w:w="1627"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00000120" w14:textId="77777777" w:rsidR="00544E2D" w:rsidRPr="006A6EC2" w:rsidRDefault="007A2285">
            <w:pPr>
              <w:pBdr>
                <w:top w:val="nil"/>
                <w:left w:val="nil"/>
                <w:bottom w:val="nil"/>
                <w:right w:val="nil"/>
                <w:between w:val="nil"/>
              </w:pBdr>
              <w:spacing w:after="120" w:line="240" w:lineRule="auto"/>
              <w:rPr>
                <w:rFonts w:ascii="Gill Sans" w:eastAsia="Gill Sans" w:hAnsi="Gill Sans" w:cs="Gill Sans"/>
                <w:sz w:val="22"/>
                <w:szCs w:val="22"/>
              </w:rPr>
            </w:pPr>
            <w:r w:rsidRPr="006A6EC2">
              <w:rPr>
                <w:rFonts w:ascii="Gill Sans" w:eastAsia="Gill Sans" w:hAnsi="Gill Sans" w:cs="Gill Sans"/>
                <w:sz w:val="22"/>
                <w:szCs w:val="22"/>
              </w:rPr>
              <w:t>Additional covariates</w:t>
            </w:r>
          </w:p>
        </w:tc>
        <w:tc>
          <w:tcPr>
            <w:tcW w:w="8135" w:type="dxa"/>
            <w:gridSpan w:val="5"/>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1" w14:textId="1C127850" w:rsidR="00544E2D" w:rsidRPr="006A6EC2" w:rsidRDefault="007A2285">
            <w:pPr>
              <w:spacing w:before="240" w:line="276" w:lineRule="auto"/>
              <w:ind w:right="-40"/>
              <w:rPr>
                <w:rFonts w:ascii="Gill Sans" w:eastAsia="Gill Sans" w:hAnsi="Gill Sans" w:cs="Gill Sans"/>
                <w:sz w:val="22"/>
                <w:szCs w:val="22"/>
              </w:rPr>
            </w:pPr>
            <w:r w:rsidRPr="006A6EC2">
              <w:rPr>
                <w:rFonts w:ascii="Gill Sans" w:eastAsia="Gill Sans" w:hAnsi="Gill Sans" w:cs="Gill Sans"/>
                <w:sz w:val="22"/>
                <w:szCs w:val="22"/>
              </w:rPr>
              <w:t xml:space="preserve">The local authority the individual lives in the month of referral (MM/YY) </w:t>
            </w:r>
            <w:r w:rsidRPr="006A6EC2">
              <w:rPr>
                <w:rFonts w:ascii="Gill Sans" w:eastAsia="Gill Sans" w:hAnsi="Gill Sans" w:cs="Gill Sans"/>
                <w:sz w:val="22"/>
                <w:szCs w:val="22"/>
              </w:rPr>
              <w:br/>
              <w:t xml:space="preserve">Age at referral </w:t>
            </w:r>
            <w:r w:rsidRPr="006A6EC2">
              <w:rPr>
                <w:rFonts w:ascii="Gill Sans" w:eastAsia="Gill Sans" w:hAnsi="Gill Sans" w:cs="Gill Sans"/>
                <w:sz w:val="22"/>
                <w:szCs w:val="22"/>
              </w:rPr>
              <w:br/>
              <w:t xml:space="preserve">Gender </w:t>
            </w:r>
            <w:r w:rsidRPr="006A6EC2">
              <w:rPr>
                <w:rFonts w:ascii="Gill Sans" w:eastAsia="Gill Sans" w:hAnsi="Gill Sans" w:cs="Gill Sans"/>
                <w:sz w:val="22"/>
                <w:szCs w:val="22"/>
              </w:rPr>
              <w:br/>
              <w:t xml:space="preserve">EET status at referral </w:t>
            </w:r>
            <w:r w:rsidRPr="006A6EC2">
              <w:rPr>
                <w:rFonts w:ascii="Gill Sans" w:eastAsia="Gill Sans" w:hAnsi="Gill Sans" w:cs="Gill Sans"/>
                <w:sz w:val="22"/>
                <w:szCs w:val="22"/>
              </w:rPr>
              <w:br/>
              <w:t>Additional covariates from the NPD: KS4 attainment for Maths and English; Absence rates; ethnicity; disability status.</w:t>
            </w:r>
          </w:p>
          <w:p w14:paraId="00000122" w14:textId="77777777" w:rsidR="00544E2D" w:rsidRPr="006A6EC2" w:rsidRDefault="007A2285">
            <w:pPr>
              <w:spacing w:before="120" w:after="120"/>
              <w:rPr>
                <w:rFonts w:ascii="Gill Sans" w:eastAsia="Gill Sans" w:hAnsi="Gill Sans" w:cs="Gill Sans"/>
                <w:color w:val="444746"/>
                <w:sz w:val="22"/>
                <w:szCs w:val="22"/>
              </w:rPr>
            </w:pPr>
            <w:r w:rsidRPr="006A6EC2">
              <w:rPr>
                <w:rFonts w:ascii="Gill Sans" w:eastAsia="Gill Sans" w:hAnsi="Gill Sans" w:cs="Gill Sans"/>
                <w:sz w:val="22"/>
                <w:szCs w:val="22"/>
              </w:rPr>
              <w:t>Dummy variable indicating occasional refusal (missingness of EET status in at least one touchpoint).</w:t>
            </w:r>
          </w:p>
        </w:tc>
      </w:tr>
      <w:tr w:rsidR="00544E2D" w14:paraId="63755980" w14:textId="77777777">
        <w:trPr>
          <w:trHeight w:val="420"/>
        </w:trPr>
        <w:tc>
          <w:tcPr>
            <w:tcW w:w="1627"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00000127"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Purpose</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8"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 xml:space="preserve">Estimated treatment effect. This result will determine the main recommendation for further funding/scaling </w:t>
            </w:r>
          </w:p>
        </w:tc>
        <w:tc>
          <w:tcPr>
            <w:tcW w:w="4881" w:type="dxa"/>
            <w:gridSpan w:val="3"/>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9"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Estimated treatment effect</w:t>
            </w:r>
          </w:p>
          <w:p w14:paraId="0000012A" w14:textId="77777777" w:rsidR="00544E2D" w:rsidRPr="006A6EC2" w:rsidRDefault="00544E2D">
            <w:pPr>
              <w:spacing w:after="120"/>
              <w:rPr>
                <w:rFonts w:ascii="Gill Sans" w:eastAsia="Gill Sans" w:hAnsi="Gill Sans" w:cs="Gill Sans"/>
                <w:sz w:val="22"/>
                <w:szCs w:val="22"/>
              </w:rPr>
            </w:pP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D"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Methodological Estimated treatment effect</w:t>
            </w:r>
          </w:p>
        </w:tc>
      </w:tr>
      <w:tr w:rsidR="00544E2D" w14:paraId="27F7661C" w14:textId="77777777">
        <w:trPr>
          <w:trHeight w:val="420"/>
        </w:trPr>
        <w:tc>
          <w:tcPr>
            <w:tcW w:w="1627"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0000012E"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Confidence intervals</w:t>
            </w:r>
          </w:p>
        </w:tc>
        <w:tc>
          <w:tcPr>
            <w:tcW w:w="8135" w:type="dxa"/>
            <w:gridSpan w:val="5"/>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2F"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95% CI</w:t>
            </w:r>
          </w:p>
        </w:tc>
      </w:tr>
      <w:tr w:rsidR="00544E2D" w14:paraId="5914F525" w14:textId="77777777">
        <w:trPr>
          <w:trHeight w:val="420"/>
        </w:trPr>
        <w:tc>
          <w:tcPr>
            <w:tcW w:w="1627"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tcPr>
          <w:p w14:paraId="00000134"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Multiple comparison adjustment?</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5"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No</w:t>
            </w:r>
          </w:p>
        </w:tc>
        <w:tc>
          <w:tcPr>
            <w:tcW w:w="4881" w:type="dxa"/>
            <w:gridSpan w:val="3"/>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6"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Presenting result both adjusted and unadjusted for multiple comparisons (using the Benjamini-Hochberg procedure)</w:t>
            </w:r>
          </w:p>
        </w:tc>
        <w:tc>
          <w:tcPr>
            <w:tcW w:w="162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139" w14:textId="77777777" w:rsidR="00544E2D" w:rsidRPr="006A6EC2" w:rsidRDefault="007A2285">
            <w:pPr>
              <w:spacing w:after="120"/>
              <w:rPr>
                <w:rFonts w:ascii="Gill Sans" w:eastAsia="Gill Sans" w:hAnsi="Gill Sans" w:cs="Gill Sans"/>
                <w:sz w:val="22"/>
                <w:szCs w:val="22"/>
              </w:rPr>
            </w:pPr>
            <w:r w:rsidRPr="006A6EC2">
              <w:rPr>
                <w:rFonts w:ascii="Gill Sans" w:eastAsia="Gill Sans" w:hAnsi="Gill Sans" w:cs="Gill Sans"/>
                <w:sz w:val="22"/>
                <w:szCs w:val="22"/>
              </w:rPr>
              <w:t>No</w:t>
            </w:r>
          </w:p>
        </w:tc>
      </w:tr>
    </w:tbl>
    <w:p w14:paraId="0000013A" w14:textId="77777777" w:rsidR="00544E2D" w:rsidRDefault="007A2285">
      <w:pPr>
        <w:keepNext/>
        <w:keepLines/>
        <w:spacing w:before="40" w:after="120" w:line="240" w:lineRule="auto"/>
        <w:rPr>
          <w:rFonts w:ascii="Gill Sans" w:eastAsia="Gill Sans" w:hAnsi="Gill Sans" w:cs="Gill Sans"/>
          <w:b/>
          <w:color w:val="3CA0A8"/>
        </w:rPr>
      </w:pPr>
      <w:bookmarkStart w:id="29" w:name="_heading=h.9jb90zwe268s" w:colFirst="0" w:colLast="0"/>
      <w:bookmarkEnd w:id="29"/>
      <w:r>
        <w:rPr>
          <w:rFonts w:ascii="Gill Sans" w:eastAsia="Gill Sans" w:hAnsi="Gill Sans" w:cs="Gill Sans"/>
          <w:b/>
          <w:color w:val="3CA0A8"/>
        </w:rPr>
        <w:t>Equations</w:t>
      </w:r>
    </w:p>
    <w:p w14:paraId="0000013B" w14:textId="77777777" w:rsidR="00544E2D" w:rsidRDefault="007A2285">
      <w:pPr>
        <w:keepNext/>
        <w:keepLines/>
        <w:spacing w:before="40" w:after="120" w:line="240" w:lineRule="auto"/>
        <w:rPr>
          <w:rFonts w:ascii="Gill Sans" w:eastAsia="Gill Sans" w:hAnsi="Gill Sans" w:cs="Gill Sans"/>
          <w:b/>
          <w:i/>
          <w:color w:val="3CA0A8"/>
        </w:rPr>
      </w:pPr>
      <w:bookmarkStart w:id="30" w:name="_heading=h.3ck230w5d0mk" w:colFirst="0" w:colLast="0"/>
      <w:bookmarkEnd w:id="30"/>
      <w:r>
        <w:rPr>
          <w:rFonts w:ascii="Gill Sans" w:eastAsia="Gill Sans" w:hAnsi="Gill Sans" w:cs="Gill Sans"/>
          <w:b/>
          <w:i/>
          <w:color w:val="3CA0A8"/>
        </w:rPr>
        <w:t>Primary outcome measure: EET status</w:t>
      </w:r>
    </w:p>
    <w:p w14:paraId="0000013C" w14:textId="77777777" w:rsidR="00544E2D" w:rsidRDefault="007A2285">
      <w:pPr>
        <w:spacing w:before="120" w:after="120" w:line="240" w:lineRule="auto"/>
        <w:rPr>
          <w:rFonts w:ascii="Gill Sans" w:eastAsia="Gill Sans" w:hAnsi="Gill Sans" w:cs="Gill Sans"/>
        </w:rPr>
      </w:pPr>
      <w:r>
        <w:rPr>
          <w:rFonts w:ascii="Gill Sans" w:eastAsia="Gill Sans" w:hAnsi="Gill Sans" w:cs="Gill Sans"/>
        </w:rPr>
        <w:t xml:space="preserve">We will estimate a logistic regression for the primary outcome variable, with local authority, month of referral, and individual characteristics included as coefficients. </w:t>
      </w:r>
    </w:p>
    <w:p w14:paraId="0000013D" w14:textId="77777777" w:rsidR="00544E2D" w:rsidRDefault="007A2285">
      <w:pPr>
        <w:spacing w:before="120" w:after="120" w:line="240" w:lineRule="auto"/>
        <w:rPr>
          <w:rFonts w:ascii="Gill Sans" w:eastAsia="Gill Sans" w:hAnsi="Gill Sans" w:cs="Gill Sans"/>
        </w:rPr>
      </w:pPr>
      <w:r>
        <w:rPr>
          <w:rFonts w:ascii="Gill Sans" w:eastAsia="Gill Sans" w:hAnsi="Gill Sans" w:cs="Gill Sans"/>
        </w:rPr>
        <w:t>Formally, we will estimate a model of the form:</w:t>
      </w:r>
    </w:p>
    <w:p w14:paraId="0000013E" w14:textId="77777777" w:rsidR="00544E2D" w:rsidRDefault="00863A7E">
      <w:pPr>
        <w:spacing w:before="120" w:after="120" w:line="240" w:lineRule="auto"/>
        <w:jc w:val="both"/>
      </w:pPr>
      <m:oMathPara>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 xml:space="preserve"> ~ </m:t>
          </m:r>
          <m:r>
            <w:rPr>
              <w:rFonts w:ascii="Cambria Math" w:eastAsia="Cambria Math" w:hAnsi="Cambria Math" w:cs="Cambria Math"/>
            </w:rPr>
            <m:t>bernoulli(</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m:t>
              </m:r>
            </m:sub>
          </m:sSub>
          <m:r>
            <w:rPr>
              <w:rFonts w:ascii="Cambria Math" w:eastAsia="Cambria Math" w:hAnsi="Cambria Math" w:cs="Cambria Math"/>
            </w:rPr>
            <m:t>) ; logit(</m:t>
          </m:r>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i</m:t>
              </m:r>
            </m:sub>
          </m:sSub>
          <m:r>
            <w:rPr>
              <w:rFonts w:ascii="Cambria Math" w:eastAsia="Cambria Math" w:hAnsi="Cambria Math" w:cs="Cambria Math"/>
            </w:rPr>
            <m:t>) =</m:t>
          </m:r>
          <m:r>
            <w:rPr>
              <w:rFonts w:ascii="Cambria Math" w:hAnsi="Cambria Math"/>
            </w:rPr>
            <m:t xml:space="preserve"> α+ </m:t>
          </m:r>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Treatmen</m:t>
          </m:r>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 xml:space="preserve"> + </m:t>
          </m:r>
          <m:sSub>
            <m:sSubPr>
              <m:ctrlPr>
                <w:rPr>
                  <w:rFonts w:ascii="Cambria Math" w:hAnsi="Cambria Math"/>
                </w:rPr>
              </m:ctrlPr>
            </m:sSubPr>
            <m:e>
              <m:r>
                <w:rPr>
                  <w:rFonts w:ascii="Cambria Math" w:hAnsi="Cambria Math"/>
                </w:rPr>
                <m:t>X</m:t>
              </m:r>
            </m:e>
            <m:sub>
              <m:r>
                <w:rPr>
                  <w:rFonts w:ascii="Cambria Math" w:hAnsi="Cambria Math"/>
                </w:rPr>
                <m:t xml:space="preserve">i </m:t>
              </m:r>
            </m:sub>
          </m:sSub>
          <m:sSub>
            <m:sSubPr>
              <m:ctrlPr>
                <w:rPr>
                  <w:rFonts w:ascii="Cambria Math" w:hAnsi="Cambria Math"/>
                </w:rPr>
              </m:ctrlPr>
            </m:sSubPr>
            <m:e>
              <m:r>
                <w:rPr>
                  <w:rFonts w:ascii="Cambria Math" w:hAnsi="Cambria Math"/>
                </w:rPr>
                <m:t>β</m:t>
              </m:r>
            </m:e>
            <m:sub>
              <m:r>
                <w:rPr>
                  <w:rFonts w:ascii="Cambria Math" w:hAnsi="Cambria Math"/>
                </w:rPr>
                <m:t>2</m:t>
              </m:r>
            </m:sub>
          </m:sSub>
        </m:oMath>
      </m:oMathPara>
    </w:p>
    <w:p w14:paraId="0000013F" w14:textId="77777777" w:rsidR="00544E2D" w:rsidRDefault="007A2285">
      <w:pPr>
        <w:spacing w:before="120" w:after="120" w:line="240" w:lineRule="auto"/>
        <w:rPr>
          <w:rFonts w:ascii="Gill Sans" w:eastAsia="Gill Sans" w:hAnsi="Gill Sans" w:cs="Gill Sans"/>
        </w:rPr>
      </w:pPr>
      <w:proofErr w:type="gramStart"/>
      <w:r>
        <w:rPr>
          <w:rFonts w:ascii="Gill Sans" w:eastAsia="Gill Sans" w:hAnsi="Gill Sans" w:cs="Gill Sans"/>
        </w:rPr>
        <w:t>Where</w:t>
      </w:r>
      <w:proofErr w:type="gramEnd"/>
      <w:r>
        <w:rPr>
          <w:rFonts w:ascii="Gill Sans" w:eastAsia="Gill Sans" w:hAnsi="Gill Sans" w:cs="Gill Sans"/>
        </w:rPr>
        <w:t xml:space="preserve"> </w:t>
      </w:r>
    </w:p>
    <w:p w14:paraId="00000140" w14:textId="77777777" w:rsidR="00544E2D" w:rsidRDefault="00863A7E" w:rsidP="006A2363">
      <w:pPr>
        <w:numPr>
          <w:ilvl w:val="0"/>
          <w:numId w:val="13"/>
        </w:numPr>
        <w:spacing w:before="120" w:after="120" w:line="240" w:lineRule="auto"/>
        <w:ind w:right="-40"/>
        <w:rPr>
          <w:rFonts w:ascii="Gill Sans" w:eastAsia="Gill Sans" w:hAnsi="Gill Sans" w:cs="Gill Sans"/>
          <w:color w:val="000000"/>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 xml:space="preserve"> </m:t>
        </m:r>
      </m:oMath>
      <w:r w:rsidR="007A2285">
        <w:t xml:space="preserve"> </w:t>
      </w:r>
      <w:r w:rsidR="007A2285">
        <w:rPr>
          <w:rFonts w:ascii="Gill Sans" w:eastAsia="Gill Sans" w:hAnsi="Gill Sans" w:cs="Gill Sans"/>
        </w:rPr>
        <w:t xml:space="preserve">is a binary outcome variable, equal to 1 if young person </w:t>
      </w:r>
      <w:proofErr w:type="spellStart"/>
      <w:r w:rsidR="007A2285">
        <w:rPr>
          <w:rFonts w:ascii="Gill Sans" w:eastAsia="Gill Sans" w:hAnsi="Gill Sans" w:cs="Gill Sans"/>
          <w:i/>
        </w:rPr>
        <w:t>i</w:t>
      </w:r>
      <w:proofErr w:type="spellEnd"/>
      <w:r w:rsidR="007A2285">
        <w:rPr>
          <w:rFonts w:ascii="Gill Sans" w:eastAsia="Gill Sans" w:hAnsi="Gill Sans" w:cs="Gill Sans"/>
        </w:rPr>
        <w:t xml:space="preserve"> was in EET, 0 </w:t>
      </w:r>
      <w:proofErr w:type="gramStart"/>
      <w:r w:rsidR="007A2285">
        <w:rPr>
          <w:rFonts w:ascii="Gill Sans" w:eastAsia="Gill Sans" w:hAnsi="Gill Sans" w:cs="Gill Sans"/>
        </w:rPr>
        <w:t>otherwise</w:t>
      </w:r>
      <w:proofErr w:type="gramEnd"/>
    </w:p>
    <w:p w14:paraId="00000141" w14:textId="77777777" w:rsidR="00544E2D" w:rsidRDefault="007A2285" w:rsidP="006A2363">
      <w:pPr>
        <w:numPr>
          <w:ilvl w:val="0"/>
          <w:numId w:val="13"/>
        </w:numPr>
        <w:spacing w:before="120" w:after="120" w:line="240" w:lineRule="auto"/>
        <w:ind w:right="-40"/>
        <w:rPr>
          <w:rFonts w:ascii="Gill Sans" w:eastAsia="Gill Sans" w:hAnsi="Gill Sans" w:cs="Gill Sans"/>
          <w:color w:val="000000"/>
        </w:rPr>
      </w:pPr>
      <m:oMath>
        <m:r>
          <w:rPr>
            <w:rFonts w:ascii="Cambria Math" w:hAnsi="Cambria Math"/>
          </w:rPr>
          <m:t>α</m:t>
        </m:r>
      </m:oMath>
      <w:r>
        <w:rPr>
          <w:rFonts w:ascii="Gill Sans" w:eastAsia="Gill Sans" w:hAnsi="Gill Sans" w:cs="Gill Sans"/>
        </w:rPr>
        <w:t xml:space="preserve"> is a constant</w:t>
      </w:r>
    </w:p>
    <w:p w14:paraId="00000142" w14:textId="77777777" w:rsidR="00544E2D" w:rsidRDefault="007A2285" w:rsidP="006A2363">
      <w:pPr>
        <w:numPr>
          <w:ilvl w:val="0"/>
          <w:numId w:val="13"/>
        </w:numPr>
        <w:spacing w:before="120" w:after="120" w:line="240" w:lineRule="auto"/>
        <w:ind w:right="-40"/>
        <w:rPr>
          <w:rFonts w:ascii="Gill Sans" w:eastAsia="Gill Sans" w:hAnsi="Gill Sans" w:cs="Gill Sans"/>
          <w:color w:val="000000"/>
        </w:rPr>
      </w:pPr>
      <m:oMath>
        <m:r>
          <w:rPr>
            <w:rFonts w:ascii="Cambria Math" w:hAnsi="Cambria Math"/>
          </w:rPr>
          <m:t>Treatmen</m:t>
        </m:r>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 xml:space="preserve"> </m:t>
        </m:r>
      </m:oMath>
      <w:r>
        <w:rPr>
          <w:rFonts w:ascii="Gill Sans" w:eastAsia="Gill Sans" w:hAnsi="Gill Sans" w:cs="Gill Sans"/>
        </w:rPr>
        <w:t xml:space="preserve">is a binary variable, equal to 1 if individual </w:t>
      </w:r>
      <w:proofErr w:type="spellStart"/>
      <w:r>
        <w:rPr>
          <w:rFonts w:ascii="Gill Sans" w:eastAsia="Gill Sans" w:hAnsi="Gill Sans" w:cs="Gill Sans"/>
          <w:i/>
        </w:rPr>
        <w:t>i</w:t>
      </w:r>
      <w:proofErr w:type="spellEnd"/>
      <w:r>
        <w:rPr>
          <w:rFonts w:ascii="Gill Sans" w:eastAsia="Gill Sans" w:hAnsi="Gill Sans" w:cs="Gill Sans"/>
          <w:i/>
        </w:rPr>
        <w:t xml:space="preserve"> </w:t>
      </w:r>
      <w:r>
        <w:rPr>
          <w:rFonts w:ascii="Gill Sans" w:eastAsia="Gill Sans" w:hAnsi="Gill Sans" w:cs="Gill Sans"/>
        </w:rPr>
        <w:t>was randomised into the Reboot group, 0 if randomised into the control group.</w:t>
      </w:r>
    </w:p>
    <w:p w14:paraId="00000143" w14:textId="4E34DFA3" w:rsidR="00544E2D" w:rsidRDefault="007A2285" w:rsidP="006A2363">
      <w:pPr>
        <w:numPr>
          <w:ilvl w:val="0"/>
          <w:numId w:val="13"/>
        </w:numPr>
        <w:spacing w:before="120" w:after="120" w:line="240" w:lineRule="auto"/>
        <w:ind w:right="-40"/>
        <w:rPr>
          <w:rFonts w:ascii="Gill Sans" w:eastAsia="Gill Sans" w:hAnsi="Gill Sans" w:cs="Gill Sans"/>
          <w:color w:val="000000"/>
        </w:rPr>
      </w:pPr>
      <m:oMath>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 xml:space="preserve">i </m:t>
            </m:r>
          </m:sub>
        </m:sSub>
      </m:oMath>
      <w:r>
        <w:rPr>
          <w:rFonts w:ascii="Gill Sans" w:eastAsia="Gill Sans" w:hAnsi="Gill Sans" w:cs="Gill Sans"/>
        </w:rPr>
        <w:t xml:space="preserve"> is a matrix of control variables, which will include </w:t>
      </w:r>
      <w:r>
        <w:rPr>
          <w:rFonts w:ascii="Gill Sans" w:eastAsia="Gill Sans" w:hAnsi="Gill Sans" w:cs="Gill Sans"/>
          <w:i/>
        </w:rPr>
        <w:t>at a minimum</w:t>
      </w:r>
      <w:r>
        <w:rPr>
          <w:rFonts w:ascii="Gill Sans" w:eastAsia="Gill Sans" w:hAnsi="Gill Sans" w:cs="Gill Sans"/>
        </w:rPr>
        <w:t xml:space="preserve"> the ones outlined in table 1</w:t>
      </w:r>
      <w:r w:rsidR="008375B0">
        <w:rPr>
          <w:rFonts w:ascii="Gill Sans" w:eastAsia="Gill Sans" w:hAnsi="Gill Sans" w:cs="Gill Sans"/>
        </w:rPr>
        <w:t>1</w:t>
      </w:r>
      <w:r>
        <w:rPr>
          <w:rFonts w:ascii="Gill Sans" w:eastAsia="Gill Sans" w:hAnsi="Gill Sans" w:cs="Gill Sans"/>
        </w:rPr>
        <w:t>.</w:t>
      </w:r>
    </w:p>
    <w:p w14:paraId="00000144" w14:textId="77777777" w:rsidR="00544E2D" w:rsidRDefault="007A2285">
      <w:pPr>
        <w:keepNext/>
        <w:keepLines/>
        <w:spacing w:before="40" w:after="120" w:line="240" w:lineRule="auto"/>
        <w:rPr>
          <w:rFonts w:ascii="Gill Sans" w:eastAsia="Gill Sans" w:hAnsi="Gill Sans" w:cs="Gill Sans"/>
          <w:b/>
          <w:i/>
          <w:color w:val="69C2C9"/>
        </w:rPr>
      </w:pPr>
      <w:bookmarkStart w:id="31" w:name="_heading=h.tsng3swomji0" w:colFirst="0" w:colLast="0"/>
      <w:bookmarkEnd w:id="31"/>
      <w:r>
        <w:rPr>
          <w:rFonts w:ascii="Gill Sans" w:eastAsia="Gill Sans" w:hAnsi="Gill Sans" w:cs="Gill Sans"/>
          <w:b/>
          <w:i/>
          <w:color w:val="69C2C9"/>
        </w:rPr>
        <w:t>Secondary outcome measure (I): Employment</w:t>
      </w:r>
    </w:p>
    <w:p w14:paraId="00000145" w14:textId="77777777" w:rsidR="00544E2D" w:rsidRDefault="007A2285">
      <w:pPr>
        <w:spacing w:before="120" w:after="120" w:line="240" w:lineRule="auto"/>
        <w:rPr>
          <w:rFonts w:ascii="Gill Sans" w:eastAsia="Gill Sans" w:hAnsi="Gill Sans" w:cs="Gill Sans"/>
        </w:rPr>
      </w:pPr>
      <w:r>
        <w:rPr>
          <w:rFonts w:ascii="Gill Sans" w:eastAsia="Gill Sans" w:hAnsi="Gill Sans" w:cs="Gill Sans"/>
        </w:rPr>
        <w:t xml:space="preserve">We will repeat the analysis using the same specification as the primary analysis, but with binary outcome variables indicating whether the young person was in employment. </w:t>
      </w:r>
    </w:p>
    <w:p w14:paraId="00000146" w14:textId="77777777" w:rsidR="00544E2D" w:rsidRDefault="007A2285">
      <w:pPr>
        <w:keepNext/>
        <w:keepLines/>
        <w:spacing w:before="40" w:after="120" w:line="240" w:lineRule="auto"/>
        <w:rPr>
          <w:rFonts w:ascii="Gill Sans" w:eastAsia="Gill Sans" w:hAnsi="Gill Sans" w:cs="Gill Sans"/>
          <w:b/>
          <w:i/>
          <w:color w:val="69C2C9"/>
        </w:rPr>
      </w:pPr>
      <w:bookmarkStart w:id="32" w:name="_heading=h.5icxrq58xtnr" w:colFirst="0" w:colLast="0"/>
      <w:bookmarkEnd w:id="32"/>
      <w:r>
        <w:rPr>
          <w:rFonts w:ascii="Gill Sans" w:eastAsia="Gill Sans" w:hAnsi="Gill Sans" w:cs="Gill Sans"/>
          <w:b/>
          <w:i/>
          <w:color w:val="69C2C9"/>
        </w:rPr>
        <w:t>Secondary outcome measure (I1): Time spent in employment.</w:t>
      </w:r>
    </w:p>
    <w:p w14:paraId="00000147" w14:textId="77777777" w:rsidR="00544E2D" w:rsidRDefault="007A2285">
      <w:pPr>
        <w:spacing w:before="120" w:after="120" w:line="240" w:lineRule="auto"/>
        <w:rPr>
          <w:rFonts w:ascii="Gill Sans" w:eastAsia="Gill Sans" w:hAnsi="Gill Sans" w:cs="Gill Sans"/>
        </w:rPr>
      </w:pPr>
      <w:r>
        <w:rPr>
          <w:rFonts w:ascii="Gill Sans" w:eastAsia="Gill Sans" w:hAnsi="Gill Sans" w:cs="Gill Sans"/>
        </w:rPr>
        <w:t xml:space="preserve">We will estimate a linear regression with local authority, month of referral, and individual characteristics included as coefficients. </w:t>
      </w:r>
    </w:p>
    <w:p w14:paraId="00000148" w14:textId="77777777" w:rsidR="00544E2D" w:rsidRDefault="007A2285">
      <w:pPr>
        <w:spacing w:before="120" w:after="120" w:line="240" w:lineRule="auto"/>
        <w:rPr>
          <w:rFonts w:ascii="Gill Sans" w:eastAsia="Gill Sans" w:hAnsi="Gill Sans" w:cs="Gill Sans"/>
        </w:rPr>
      </w:pPr>
      <w:r>
        <w:rPr>
          <w:rFonts w:ascii="Gill Sans" w:eastAsia="Gill Sans" w:hAnsi="Gill Sans" w:cs="Gill Sans"/>
        </w:rPr>
        <w:t>Formally, we will estimate a model of the form:</w:t>
      </w:r>
    </w:p>
    <w:p w14:paraId="00000149" w14:textId="77777777" w:rsidR="00544E2D" w:rsidRDefault="00863A7E">
      <w:pPr>
        <w:spacing w:before="120" w:after="120" w:line="240" w:lineRule="auto"/>
        <w:jc w:val="both"/>
      </w:pPr>
      <m:oMathPara>
        <m:oMath>
          <m:sSub>
            <m:sSubPr>
              <m:ctrlPr>
                <w:rPr>
                  <w:rFonts w:ascii="Cambria Math" w:hAnsi="Cambria Math"/>
                </w:rPr>
              </m:ctrlPr>
            </m:sSubPr>
            <m:e>
              <m:r>
                <w:rPr>
                  <w:rFonts w:ascii="Cambria Math" w:hAnsi="Cambria Math"/>
                </w:rPr>
                <m:t>Y</m:t>
              </m:r>
            </m:e>
            <m:sub>
              <m:r>
                <w:rPr>
                  <w:rFonts w:ascii="Cambria Math" w:hAnsi="Cambria Math"/>
                </w:rPr>
                <m:t>i</m:t>
              </m:r>
            </m:sub>
          </m:sSub>
          <m:sSub>
            <m:sSubPr>
              <m:ctrlPr>
                <w:rPr>
                  <w:rFonts w:ascii="Cambria Math" w:hAnsi="Cambria Math"/>
                </w:rPr>
              </m:ctrlPr>
            </m:sSubPr>
            <m:e>
              <m:r>
                <w:rPr>
                  <w:rFonts w:ascii="Cambria Math" w:hAnsi="Cambria Math"/>
                </w:rPr>
                <m:t xml:space="preserve"> </m:t>
              </m:r>
            </m:e>
            <m:sub/>
          </m:sSub>
          <m:r>
            <w:rPr>
              <w:rFonts w:ascii="Cambria Math" w:eastAsia="Cambria Math" w:hAnsi="Cambria Math" w:cs="Cambria Math"/>
            </w:rPr>
            <m:t>=</m:t>
          </m:r>
          <m:r>
            <w:rPr>
              <w:rFonts w:ascii="Cambria Math" w:hAnsi="Cambria Math"/>
            </w:rPr>
            <m:t xml:space="preserve"> α+ </m:t>
          </m:r>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Treatmen</m:t>
          </m:r>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 xml:space="preserve"> + </m:t>
          </m:r>
          <m:sSub>
            <m:sSubPr>
              <m:ctrlPr>
                <w:rPr>
                  <w:rFonts w:ascii="Cambria Math" w:hAnsi="Cambria Math"/>
                </w:rPr>
              </m:ctrlPr>
            </m:sSubPr>
            <m:e>
              <m:r>
                <w:rPr>
                  <w:rFonts w:ascii="Cambria Math" w:hAnsi="Cambria Math"/>
                </w:rPr>
                <m:t>X</m:t>
              </m:r>
            </m:e>
            <m:sub>
              <m:r>
                <w:rPr>
                  <w:rFonts w:ascii="Cambria Math" w:hAnsi="Cambria Math"/>
                </w:rPr>
                <m:t xml:space="preserve">i </m:t>
              </m:r>
            </m:sub>
          </m:sSub>
          <m:sSub>
            <m:sSubPr>
              <m:ctrlPr>
                <w:rPr>
                  <w:rFonts w:ascii="Cambria Math" w:hAnsi="Cambria Math"/>
                </w:rPr>
              </m:ctrlPr>
            </m:sSubPr>
            <m:e>
              <m:r>
                <w:rPr>
                  <w:rFonts w:ascii="Cambria Math" w:hAnsi="Cambria Math"/>
                </w:rPr>
                <m:t>β</m:t>
              </m:r>
            </m:e>
            <m:sub>
              <m:r>
                <w:rPr>
                  <w:rFonts w:ascii="Cambria Math" w:hAnsi="Cambria Math"/>
                </w:rPr>
                <m:t>2</m:t>
              </m:r>
            </m:sub>
          </m:sSub>
          <m:r>
            <w:rPr>
              <w:rFonts w:ascii="Cambria Math" w:hAnsi="Cambria Math"/>
            </w:rPr>
            <m:t xml:space="preserve"> + </m:t>
          </m:r>
          <m:sSub>
            <m:sSubPr>
              <m:ctrlPr>
                <w:rPr>
                  <w:rFonts w:ascii="Cambria Math" w:hAnsi="Cambria Math"/>
                </w:rPr>
              </m:ctrlPr>
            </m:sSubPr>
            <m:e>
              <m:r>
                <w:rPr>
                  <w:rFonts w:ascii="Cambria Math" w:hAnsi="Cambria Math"/>
                </w:rPr>
                <m:t>e</m:t>
              </m:r>
            </m:e>
            <m:sub>
              <m:r>
                <w:rPr>
                  <w:rFonts w:ascii="Cambria Math" w:hAnsi="Cambria Math"/>
                </w:rPr>
                <m:t xml:space="preserve">i </m:t>
              </m:r>
            </m:sub>
          </m:sSub>
        </m:oMath>
      </m:oMathPara>
    </w:p>
    <w:p w14:paraId="0000014A" w14:textId="77777777" w:rsidR="00544E2D" w:rsidRDefault="007A2285">
      <w:pPr>
        <w:spacing w:before="120" w:after="120" w:line="240" w:lineRule="auto"/>
        <w:rPr>
          <w:rFonts w:ascii="Gill Sans" w:eastAsia="Gill Sans" w:hAnsi="Gill Sans" w:cs="Gill Sans"/>
        </w:rPr>
      </w:pPr>
      <w:proofErr w:type="gramStart"/>
      <w:r>
        <w:rPr>
          <w:rFonts w:ascii="Gill Sans" w:eastAsia="Gill Sans" w:hAnsi="Gill Sans" w:cs="Gill Sans"/>
        </w:rPr>
        <w:t>Where</w:t>
      </w:r>
      <w:proofErr w:type="gramEnd"/>
      <w:r>
        <w:rPr>
          <w:rFonts w:ascii="Gill Sans" w:eastAsia="Gill Sans" w:hAnsi="Gill Sans" w:cs="Gill Sans"/>
        </w:rPr>
        <w:t xml:space="preserve"> </w:t>
      </w:r>
    </w:p>
    <w:p w14:paraId="0000014B" w14:textId="77777777" w:rsidR="00544E2D" w:rsidRDefault="00863A7E" w:rsidP="006A2363">
      <w:pPr>
        <w:numPr>
          <w:ilvl w:val="0"/>
          <w:numId w:val="13"/>
        </w:numPr>
        <w:spacing w:before="120" w:after="120" w:line="240" w:lineRule="auto"/>
        <w:ind w:right="-40"/>
        <w:rPr>
          <w:rFonts w:ascii="Gill Sans" w:eastAsia="Gill Sans" w:hAnsi="Gill Sans" w:cs="Gill Sans"/>
          <w:color w:val="000000"/>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 xml:space="preserve"> </m:t>
        </m:r>
      </m:oMath>
      <w:r w:rsidR="007A2285">
        <w:t xml:space="preserve"> </w:t>
      </w:r>
      <w:r w:rsidR="007A2285">
        <w:rPr>
          <w:rFonts w:ascii="Gill Sans" w:eastAsia="Gill Sans" w:hAnsi="Gill Sans" w:cs="Gill Sans"/>
        </w:rPr>
        <w:t xml:space="preserve">is a continuous outcome variable representing the number of days in </w:t>
      </w:r>
      <w:proofErr w:type="gramStart"/>
      <w:r w:rsidR="007A2285">
        <w:rPr>
          <w:rFonts w:ascii="Gill Sans" w:eastAsia="Gill Sans" w:hAnsi="Gill Sans" w:cs="Gill Sans"/>
        </w:rPr>
        <w:t>employment</w:t>
      </w:r>
      <w:proofErr w:type="gramEnd"/>
    </w:p>
    <w:p w14:paraId="0000014C" w14:textId="77777777" w:rsidR="00544E2D" w:rsidRDefault="007A2285" w:rsidP="006A2363">
      <w:pPr>
        <w:numPr>
          <w:ilvl w:val="0"/>
          <w:numId w:val="13"/>
        </w:numPr>
        <w:spacing w:before="120" w:after="120" w:line="240" w:lineRule="auto"/>
        <w:ind w:right="-40"/>
        <w:rPr>
          <w:rFonts w:ascii="Gill Sans" w:eastAsia="Gill Sans" w:hAnsi="Gill Sans" w:cs="Gill Sans"/>
          <w:color w:val="000000"/>
        </w:rPr>
      </w:pPr>
      <m:oMath>
        <m:r>
          <w:rPr>
            <w:rFonts w:ascii="Cambria Math" w:hAnsi="Cambria Math"/>
          </w:rPr>
          <m:t>α</m:t>
        </m:r>
      </m:oMath>
      <w:r>
        <w:rPr>
          <w:rFonts w:ascii="Gill Sans" w:eastAsia="Gill Sans" w:hAnsi="Gill Sans" w:cs="Gill Sans"/>
        </w:rPr>
        <w:t xml:space="preserve"> is a constant</w:t>
      </w:r>
    </w:p>
    <w:p w14:paraId="0000014D" w14:textId="77777777" w:rsidR="00544E2D" w:rsidRDefault="007A2285" w:rsidP="006A2363">
      <w:pPr>
        <w:numPr>
          <w:ilvl w:val="0"/>
          <w:numId w:val="13"/>
        </w:numPr>
        <w:spacing w:before="120" w:after="120" w:line="240" w:lineRule="auto"/>
        <w:ind w:right="-40"/>
        <w:rPr>
          <w:rFonts w:ascii="Gill Sans" w:eastAsia="Gill Sans" w:hAnsi="Gill Sans" w:cs="Gill Sans"/>
          <w:color w:val="000000"/>
        </w:rPr>
      </w:pPr>
      <m:oMath>
        <m:r>
          <w:rPr>
            <w:rFonts w:ascii="Cambria Math" w:hAnsi="Cambria Math"/>
          </w:rPr>
          <m:t>Treatmen</m:t>
        </m:r>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 xml:space="preserve"> </m:t>
        </m:r>
      </m:oMath>
      <w:r>
        <w:rPr>
          <w:rFonts w:ascii="Gill Sans" w:eastAsia="Gill Sans" w:hAnsi="Gill Sans" w:cs="Gill Sans"/>
        </w:rPr>
        <w:t xml:space="preserve">is a binary variable, equal to 1 if individual </w:t>
      </w:r>
      <w:proofErr w:type="spellStart"/>
      <w:r>
        <w:rPr>
          <w:rFonts w:ascii="Gill Sans" w:eastAsia="Gill Sans" w:hAnsi="Gill Sans" w:cs="Gill Sans"/>
          <w:i/>
        </w:rPr>
        <w:t>i</w:t>
      </w:r>
      <w:proofErr w:type="spellEnd"/>
      <w:r>
        <w:rPr>
          <w:rFonts w:ascii="Gill Sans" w:eastAsia="Gill Sans" w:hAnsi="Gill Sans" w:cs="Gill Sans"/>
          <w:i/>
        </w:rPr>
        <w:t xml:space="preserve"> </w:t>
      </w:r>
      <w:r>
        <w:rPr>
          <w:rFonts w:ascii="Gill Sans" w:eastAsia="Gill Sans" w:hAnsi="Gill Sans" w:cs="Gill Sans"/>
        </w:rPr>
        <w:t>was randomised into the Reboot group, 0 if randomised into the control group.</w:t>
      </w:r>
    </w:p>
    <w:p w14:paraId="0000014E" w14:textId="2B748437" w:rsidR="00544E2D" w:rsidRDefault="007A2285" w:rsidP="006A2363">
      <w:pPr>
        <w:numPr>
          <w:ilvl w:val="0"/>
          <w:numId w:val="13"/>
        </w:numPr>
        <w:spacing w:before="120" w:after="120" w:line="240" w:lineRule="auto"/>
        <w:ind w:right="-40"/>
        <w:rPr>
          <w:rFonts w:ascii="Gill Sans" w:eastAsia="Gill Sans" w:hAnsi="Gill Sans" w:cs="Gill Sans"/>
          <w:color w:val="000000"/>
        </w:rPr>
      </w:pPr>
      <m:oMath>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 xml:space="preserve">i </m:t>
            </m:r>
          </m:sub>
        </m:sSub>
      </m:oMath>
      <w:r>
        <w:rPr>
          <w:rFonts w:ascii="Gill Sans" w:eastAsia="Gill Sans" w:hAnsi="Gill Sans" w:cs="Gill Sans"/>
        </w:rPr>
        <w:t xml:space="preserve"> is a matrix of control variables, which will include </w:t>
      </w:r>
      <w:r>
        <w:rPr>
          <w:rFonts w:ascii="Gill Sans" w:eastAsia="Gill Sans" w:hAnsi="Gill Sans" w:cs="Gill Sans"/>
          <w:i/>
        </w:rPr>
        <w:t>at a minimum</w:t>
      </w:r>
      <w:r>
        <w:rPr>
          <w:rFonts w:ascii="Gill Sans" w:eastAsia="Gill Sans" w:hAnsi="Gill Sans" w:cs="Gill Sans"/>
        </w:rPr>
        <w:t xml:space="preserve"> the ones outlined in table </w:t>
      </w:r>
      <w:proofErr w:type="gramStart"/>
      <w:r>
        <w:rPr>
          <w:rFonts w:ascii="Gill Sans" w:eastAsia="Gill Sans" w:hAnsi="Gill Sans" w:cs="Gill Sans"/>
        </w:rPr>
        <w:t>1</w:t>
      </w:r>
      <w:r w:rsidR="008375B0">
        <w:rPr>
          <w:rFonts w:ascii="Gill Sans" w:eastAsia="Gill Sans" w:hAnsi="Gill Sans" w:cs="Gill Sans"/>
        </w:rPr>
        <w:t>1</w:t>
      </w:r>
      <w:proofErr w:type="gramEnd"/>
    </w:p>
    <w:p w14:paraId="0000014F" w14:textId="77777777" w:rsidR="00544E2D" w:rsidRDefault="00863A7E" w:rsidP="006A2363">
      <w:pPr>
        <w:numPr>
          <w:ilvl w:val="0"/>
          <w:numId w:val="13"/>
        </w:numPr>
        <w:spacing w:before="120" w:after="120" w:line="240" w:lineRule="auto"/>
        <w:jc w:val="both"/>
        <w:rPr>
          <w:rFonts w:ascii="Gill Sans" w:eastAsia="Gill Sans" w:hAnsi="Gill Sans" w:cs="Gill Sans"/>
          <w:color w:val="000000"/>
        </w:rPr>
      </w:pPr>
      <m:oMath>
        <m:sSub>
          <m:sSubPr>
            <m:ctrlPr>
              <w:rPr>
                <w:rFonts w:ascii="Cambria Math" w:hAnsi="Cambria Math"/>
              </w:rPr>
            </m:ctrlPr>
          </m:sSubPr>
          <m:e>
            <m:r>
              <w:rPr>
                <w:rFonts w:ascii="Cambria Math" w:hAnsi="Cambria Math"/>
              </w:rPr>
              <m:t>e</m:t>
            </m:r>
          </m:e>
          <m:sub>
            <m:r>
              <w:rPr>
                <w:rFonts w:ascii="Cambria Math" w:hAnsi="Cambria Math"/>
              </w:rPr>
              <m:t xml:space="preserve">i </m:t>
            </m:r>
          </m:sub>
        </m:sSub>
      </m:oMath>
      <w:r w:rsidR="007A2285">
        <w:rPr>
          <w:rFonts w:ascii="Gill Sans" w:eastAsia="Gill Sans" w:hAnsi="Gill Sans" w:cs="Gill Sans"/>
        </w:rPr>
        <w:t xml:space="preserve">is an iid error term with a normal </w:t>
      </w:r>
      <w:proofErr w:type="gramStart"/>
      <w:r w:rsidR="007A2285">
        <w:rPr>
          <w:rFonts w:ascii="Gill Sans" w:eastAsia="Gill Sans" w:hAnsi="Gill Sans" w:cs="Gill Sans"/>
        </w:rPr>
        <w:t>distribution</w:t>
      </w:r>
      <w:proofErr w:type="gramEnd"/>
    </w:p>
    <w:p w14:paraId="00000150" w14:textId="77777777" w:rsidR="00544E2D" w:rsidRDefault="007A2285">
      <w:pPr>
        <w:keepNext/>
        <w:keepLines/>
        <w:spacing w:before="40" w:after="120" w:line="240" w:lineRule="auto"/>
        <w:rPr>
          <w:rFonts w:ascii="Gill Sans" w:eastAsia="Gill Sans" w:hAnsi="Gill Sans" w:cs="Gill Sans"/>
          <w:b/>
          <w:i/>
          <w:color w:val="3CA0A8"/>
        </w:rPr>
      </w:pPr>
      <w:bookmarkStart w:id="33" w:name="_heading=h.65gfxqwudskk" w:colFirst="0" w:colLast="0"/>
      <w:bookmarkEnd w:id="33"/>
      <w:r>
        <w:rPr>
          <w:rFonts w:ascii="Gill Sans" w:eastAsia="Gill Sans" w:hAnsi="Gill Sans" w:cs="Gill Sans"/>
          <w:b/>
          <w:i/>
          <w:color w:val="3CA0A8"/>
        </w:rPr>
        <w:t>Secondary outcome measure (III): Earnings</w:t>
      </w:r>
    </w:p>
    <w:p w14:paraId="00000151" w14:textId="77777777" w:rsidR="00544E2D" w:rsidRDefault="007A2285">
      <w:pPr>
        <w:spacing w:before="120" w:after="120" w:line="240" w:lineRule="auto"/>
        <w:rPr>
          <w:rFonts w:ascii="Gill Sans" w:eastAsia="Gill Sans" w:hAnsi="Gill Sans" w:cs="Gill Sans"/>
        </w:rPr>
      </w:pPr>
      <w:r>
        <w:rPr>
          <w:rFonts w:ascii="Gill Sans" w:eastAsia="Gill Sans" w:hAnsi="Gill Sans" w:cs="Gill Sans"/>
        </w:rPr>
        <w:t>We will repeat the analysis using the same specification as for time spent in employment.</w:t>
      </w:r>
    </w:p>
    <w:p w14:paraId="00000152" w14:textId="77777777" w:rsidR="00544E2D" w:rsidRDefault="007A2285">
      <w:pPr>
        <w:keepNext/>
        <w:keepLines/>
        <w:spacing w:before="40" w:after="120" w:line="240" w:lineRule="auto"/>
        <w:rPr>
          <w:rFonts w:ascii="Gill Sans" w:eastAsia="Gill Sans" w:hAnsi="Gill Sans" w:cs="Gill Sans"/>
          <w:b/>
          <w:i/>
          <w:color w:val="3CA0A8"/>
        </w:rPr>
      </w:pPr>
      <w:bookmarkStart w:id="34" w:name="_heading=h.u5syhj9xuh1i" w:colFirst="0" w:colLast="0"/>
      <w:bookmarkEnd w:id="34"/>
      <w:r>
        <w:rPr>
          <w:rFonts w:ascii="Gill Sans" w:eastAsia="Gill Sans" w:hAnsi="Gill Sans" w:cs="Gill Sans"/>
          <w:b/>
          <w:i/>
          <w:color w:val="3CA0A8"/>
        </w:rPr>
        <w:t>Exploratory outcome measure: EET scale</w:t>
      </w:r>
    </w:p>
    <w:p w14:paraId="00000153" w14:textId="77777777" w:rsidR="00544E2D" w:rsidRDefault="007A2285">
      <w:pPr>
        <w:spacing w:before="120" w:after="120" w:line="240" w:lineRule="auto"/>
        <w:rPr>
          <w:rFonts w:ascii="Gill Sans" w:eastAsia="Gill Sans" w:hAnsi="Gill Sans" w:cs="Gill Sans"/>
        </w:rPr>
      </w:pPr>
      <w:r>
        <w:rPr>
          <w:rFonts w:ascii="Gill Sans" w:eastAsia="Gill Sans" w:hAnsi="Gill Sans" w:cs="Gill Sans"/>
        </w:rPr>
        <w:t>We will repeat the analysis using the same specification as for time spent in employment.</w:t>
      </w:r>
    </w:p>
    <w:p w14:paraId="00000155" w14:textId="77777777" w:rsidR="00544E2D" w:rsidRDefault="007A2285">
      <w:pPr>
        <w:pStyle w:val="Heading3"/>
        <w:rPr>
          <w:rFonts w:ascii="Gill Sans" w:eastAsia="Gill Sans" w:hAnsi="Gill Sans" w:cs="Gill Sans"/>
        </w:rPr>
      </w:pPr>
      <w:bookmarkStart w:id="35" w:name="_Toc145942261"/>
      <w:r>
        <w:rPr>
          <w:rFonts w:ascii="Gill Sans" w:eastAsia="Gill Sans" w:hAnsi="Gill Sans" w:cs="Gill Sans"/>
        </w:rPr>
        <w:t>Interim &amp; follow-up analysis</w:t>
      </w:r>
      <w:bookmarkEnd w:id="35"/>
    </w:p>
    <w:p w14:paraId="00000156" w14:textId="68CEA350" w:rsidR="00544E2D" w:rsidRPr="00AB436C" w:rsidRDefault="007A2285">
      <w:pPr>
        <w:widowControl w:val="0"/>
        <w:spacing w:after="200" w:line="276" w:lineRule="auto"/>
        <w:rPr>
          <w:rFonts w:ascii="Gill Sans" w:eastAsia="Gill Sans" w:hAnsi="Gill Sans" w:cs="Gill Sans"/>
        </w:rPr>
      </w:pPr>
      <w:r w:rsidRPr="00AB436C">
        <w:rPr>
          <w:rFonts w:ascii="Gill Sans" w:eastAsia="Gill Sans" w:hAnsi="Gill Sans" w:cs="Gill Sans"/>
        </w:rPr>
        <w:t>In summer 2026 we will aim at having a view whether accessing LEO (that would give the most robust estimate and, if so, will provide the sole primary outcome) will be feasible or not - more details are available in the Trial Protocol</w:t>
      </w:r>
      <w:r w:rsidR="00EB4C37">
        <w:rPr>
          <w:rFonts w:ascii="Gill Sans" w:eastAsia="Gill Sans" w:hAnsi="Gill Sans" w:cs="Gill Sans"/>
        </w:rPr>
        <w:t>.</w:t>
      </w:r>
      <w:r w:rsidR="002A3620">
        <w:rPr>
          <w:rStyle w:val="FootnoteReference"/>
          <w:rFonts w:ascii="Gill Sans" w:eastAsia="Gill Sans" w:hAnsi="Gill Sans" w:cs="Gill Sans"/>
        </w:rPr>
        <w:footnoteReference w:id="11"/>
      </w:r>
      <w:r w:rsidRPr="00AB436C">
        <w:rPr>
          <w:rFonts w:ascii="Gill Sans" w:eastAsia="Gill Sans" w:hAnsi="Gill Sans" w:cs="Gill Sans"/>
        </w:rPr>
        <w:t xml:space="preserve"> If so, BIT would still produce analyses using self-reported EET status as outcome in Autumn 2026 - BIT &amp; YFF will consider these results as ‘interim’, not definitive of the impact of Reboot on YP’s EET status.</w:t>
      </w:r>
    </w:p>
    <w:p w14:paraId="00000157" w14:textId="5A5C15B1" w:rsidR="00544E2D" w:rsidRPr="00AB436C" w:rsidRDefault="007A2285">
      <w:pPr>
        <w:widowControl w:val="0"/>
        <w:spacing w:after="200" w:line="276" w:lineRule="auto"/>
        <w:rPr>
          <w:rFonts w:ascii="Gill Sans" w:eastAsia="Gill Sans" w:hAnsi="Gill Sans" w:cs="Gill Sans"/>
        </w:rPr>
      </w:pPr>
      <w:r w:rsidRPr="00AB436C">
        <w:rPr>
          <w:rFonts w:ascii="Gill Sans" w:eastAsia="Gill Sans" w:hAnsi="Gill Sans" w:cs="Gill Sans"/>
        </w:rPr>
        <w:t>If administrative data appear</w:t>
      </w:r>
      <w:r w:rsidR="00934EED" w:rsidRPr="00AB436C">
        <w:rPr>
          <w:rFonts w:ascii="Gill Sans" w:eastAsia="Gill Sans" w:hAnsi="Gill Sans" w:cs="Gill Sans"/>
        </w:rPr>
        <w:t>s</w:t>
      </w:r>
      <w:r w:rsidRPr="00AB436C">
        <w:rPr>
          <w:rFonts w:ascii="Gill Sans" w:eastAsia="Gill Sans" w:hAnsi="Gill Sans" w:cs="Gill Sans"/>
        </w:rPr>
        <w:t xml:space="preserve"> not to be a feasible option, we will need to rely on EET status as self-reported by YPs. For reporting in Autumn 2026, we will need to rely on YPs' self-reported EET status, </w:t>
      </w:r>
      <w:r w:rsidR="00934EED" w:rsidRPr="00AB436C">
        <w:rPr>
          <w:rFonts w:ascii="Gill Sans" w:eastAsia="Gill Sans" w:hAnsi="Gill Sans" w:cs="Gill Sans"/>
        </w:rPr>
        <w:t>acknowledging</w:t>
      </w:r>
      <w:r w:rsidRPr="00AB436C">
        <w:rPr>
          <w:rFonts w:ascii="Gill Sans" w:eastAsia="Gill Sans" w:hAnsi="Gill Sans" w:cs="Gill Sans"/>
        </w:rPr>
        <w:t xml:space="preserve"> the limitations of the data collection method and making clear that, if LEO will be available in the future (follow-up analysis), results from LEO will supersede these results.</w:t>
      </w:r>
    </w:p>
    <w:p w14:paraId="00000158" w14:textId="77777777" w:rsidR="00544E2D" w:rsidRDefault="007A2285">
      <w:pPr>
        <w:pStyle w:val="Heading3"/>
        <w:rPr>
          <w:rFonts w:ascii="Gill Sans" w:eastAsia="Gill Sans" w:hAnsi="Gill Sans" w:cs="Gill Sans"/>
        </w:rPr>
      </w:pPr>
      <w:bookmarkStart w:id="36" w:name="_Toc145942262"/>
      <w:r>
        <w:rPr>
          <w:rFonts w:ascii="Gill Sans" w:eastAsia="Gill Sans" w:hAnsi="Gill Sans" w:cs="Gill Sans"/>
        </w:rPr>
        <w:t>Imbalance at baseline</w:t>
      </w:r>
      <w:bookmarkEnd w:id="36"/>
      <w:r>
        <w:rPr>
          <w:rFonts w:ascii="Gill Sans" w:eastAsia="Gill Sans" w:hAnsi="Gill Sans" w:cs="Gill Sans"/>
        </w:rPr>
        <w:t xml:space="preserve"> </w:t>
      </w:r>
    </w:p>
    <w:p w14:paraId="00000159" w14:textId="50E54C18" w:rsidR="00544E2D" w:rsidRDefault="007A2285" w:rsidP="008909CB">
      <w:pPr>
        <w:spacing w:after="100" w:line="276" w:lineRule="auto"/>
        <w:rPr>
          <w:rFonts w:ascii="Gill Sans" w:eastAsia="Gill Sans" w:hAnsi="Gill Sans" w:cs="Gill Sans"/>
        </w:rPr>
      </w:pPr>
      <w:r>
        <w:rPr>
          <w:rFonts w:ascii="Gill Sans" w:eastAsia="Gill Sans" w:hAnsi="Gill Sans" w:cs="Gill Sans"/>
        </w:rPr>
        <w:t xml:space="preserve">At the randomisation stage, we will check the balance on age, gender and EET status at referral because these are the </w:t>
      </w:r>
      <w:proofErr w:type="gramStart"/>
      <w:r>
        <w:rPr>
          <w:rFonts w:ascii="Gill Sans" w:eastAsia="Gill Sans" w:hAnsi="Gill Sans" w:cs="Gill Sans"/>
        </w:rPr>
        <w:t>characteristics</w:t>
      </w:r>
      <w:proofErr w:type="gramEnd"/>
      <w:r>
        <w:rPr>
          <w:rFonts w:ascii="Gill Sans" w:eastAsia="Gill Sans" w:hAnsi="Gill Sans" w:cs="Gill Sans"/>
        </w:rPr>
        <w:t xml:space="preserve"> we receive through the referral form. We chose to be parsimonious and do not ask for other characteristics at referral, because they either are special characteristics (such as ethnicity) or collecting them adds additional burden to</w:t>
      </w:r>
      <w:r w:rsidR="00CA2EB8">
        <w:rPr>
          <w:rFonts w:ascii="Gill Sans" w:eastAsia="Gill Sans" w:hAnsi="Gill Sans" w:cs="Gill Sans"/>
        </w:rPr>
        <w:t xml:space="preserve"> the</w:t>
      </w:r>
      <w:r>
        <w:rPr>
          <w:rFonts w:ascii="Gill Sans" w:eastAsia="Gill Sans" w:hAnsi="Gill Sans" w:cs="Gill Sans"/>
        </w:rPr>
        <w:t xml:space="preserve"> LA. We will check for balance across each LA and the overall sample each time after randomisation. Due to the high number of </w:t>
      </w:r>
      <w:proofErr w:type="gramStart"/>
      <w:r>
        <w:rPr>
          <w:rFonts w:ascii="Gill Sans" w:eastAsia="Gill Sans" w:hAnsi="Gill Sans" w:cs="Gill Sans"/>
        </w:rPr>
        <w:t>strata</w:t>
      </w:r>
      <w:proofErr w:type="gramEnd"/>
      <w:r>
        <w:rPr>
          <w:rFonts w:ascii="Gill Sans" w:eastAsia="Gill Sans" w:hAnsi="Gill Sans" w:cs="Gill Sans"/>
        </w:rPr>
        <w:t xml:space="preserve"> we don’t do balance checks for each stratum. </w:t>
      </w:r>
      <w:r>
        <w:rPr>
          <w:rFonts w:ascii="Arial" w:eastAsia="Arial" w:hAnsi="Arial" w:cs="Arial"/>
          <w:sz w:val="22"/>
          <w:szCs w:val="22"/>
        </w:rPr>
        <w:t xml:space="preserve"> </w:t>
      </w:r>
    </w:p>
    <w:p w14:paraId="0000015A" w14:textId="77777777" w:rsidR="00544E2D" w:rsidRDefault="007A2285" w:rsidP="006A6EC2">
      <w:pPr>
        <w:pBdr>
          <w:top w:val="nil"/>
          <w:left w:val="nil"/>
          <w:bottom w:val="nil"/>
          <w:right w:val="nil"/>
          <w:between w:val="nil"/>
        </w:pBdr>
        <w:spacing w:before="120" w:after="120" w:line="276" w:lineRule="auto"/>
        <w:rPr>
          <w:rFonts w:ascii="Gill Sans" w:eastAsia="Gill Sans" w:hAnsi="Gill Sans" w:cs="Gill Sans"/>
          <w:color w:val="000000"/>
        </w:rPr>
      </w:pPr>
      <w:r>
        <w:rPr>
          <w:rFonts w:ascii="Gill Sans" w:eastAsia="Gill Sans" w:hAnsi="Gill Sans" w:cs="Gill Sans"/>
        </w:rPr>
        <w:t>In the final report, we will present a</w:t>
      </w:r>
      <w:r>
        <w:rPr>
          <w:rFonts w:ascii="Gill Sans" w:eastAsia="Gill Sans" w:hAnsi="Gill Sans" w:cs="Gill Sans"/>
          <w:color w:val="000000"/>
        </w:rPr>
        <w:t xml:space="preserve"> table of th</w:t>
      </w:r>
      <w:r>
        <w:rPr>
          <w:rFonts w:ascii="Gill Sans" w:eastAsia="Gill Sans" w:hAnsi="Gill Sans" w:cs="Gill Sans"/>
        </w:rPr>
        <w:t xml:space="preserve">ese </w:t>
      </w:r>
      <w:r>
        <w:rPr>
          <w:rFonts w:ascii="Gill Sans" w:eastAsia="Gill Sans" w:hAnsi="Gill Sans" w:cs="Gill Sans"/>
          <w:color w:val="000000"/>
        </w:rPr>
        <w:t xml:space="preserve">baseline descriptive characteristics for all </w:t>
      </w:r>
      <w:r>
        <w:rPr>
          <w:rFonts w:ascii="Gill Sans" w:eastAsia="Gill Sans" w:hAnsi="Gill Sans" w:cs="Gill Sans"/>
        </w:rPr>
        <w:t>YPs</w:t>
      </w:r>
      <w:r>
        <w:rPr>
          <w:rFonts w:ascii="Gill Sans" w:eastAsia="Gill Sans" w:hAnsi="Gill Sans" w:cs="Gill Sans"/>
          <w:color w:val="000000"/>
        </w:rPr>
        <w:t xml:space="preserve"> as they were randomised, and for those analysed. The former </w:t>
      </w:r>
      <w:r>
        <w:rPr>
          <w:rFonts w:ascii="Gill Sans" w:eastAsia="Gill Sans" w:hAnsi="Gill Sans" w:cs="Gill Sans"/>
        </w:rPr>
        <w:t xml:space="preserve">will </w:t>
      </w:r>
      <w:r>
        <w:rPr>
          <w:rFonts w:ascii="Gill Sans" w:eastAsia="Gill Sans" w:hAnsi="Gill Sans" w:cs="Gill Sans"/>
          <w:color w:val="000000"/>
        </w:rPr>
        <w:t xml:space="preserve">inform whether randomisation was successful at obtaining a balanced sample, while the latter will provide evidence of whether sample attrition might have introduced an imbalance. For continuous variables, we will report means and standard deviations. For categorical variables, we will report counts (including the numerator and denominator) and percentages in each category. We will discuss any differences </w:t>
      </w:r>
      <w:r>
        <w:rPr>
          <w:rFonts w:ascii="Gill Sans" w:eastAsia="Gill Sans" w:hAnsi="Gill Sans" w:cs="Gill Sans"/>
        </w:rPr>
        <w:t>i</w:t>
      </w:r>
      <w:r>
        <w:rPr>
          <w:rFonts w:ascii="Gill Sans" w:eastAsia="Gill Sans" w:hAnsi="Gill Sans" w:cs="Gill Sans"/>
          <w:color w:val="000000"/>
        </w:rPr>
        <w:t>n the report.</w:t>
      </w:r>
    </w:p>
    <w:p w14:paraId="0000015B" w14:textId="77777777" w:rsidR="00544E2D" w:rsidRDefault="007A2285">
      <w:pPr>
        <w:pStyle w:val="Heading3"/>
        <w:rPr>
          <w:rFonts w:ascii="Gill Sans" w:eastAsia="Gill Sans" w:hAnsi="Gill Sans" w:cs="Gill Sans"/>
        </w:rPr>
      </w:pPr>
      <w:bookmarkStart w:id="37" w:name="_Toc145942263"/>
      <w:r>
        <w:rPr>
          <w:rFonts w:ascii="Gill Sans" w:eastAsia="Gill Sans" w:hAnsi="Gill Sans" w:cs="Gill Sans"/>
        </w:rPr>
        <w:t>Missing data</w:t>
      </w:r>
      <w:bookmarkEnd w:id="37"/>
      <w:r>
        <w:rPr>
          <w:rFonts w:ascii="Gill Sans" w:eastAsia="Gill Sans" w:hAnsi="Gill Sans" w:cs="Gill Sans"/>
        </w:rPr>
        <w:t xml:space="preserve"> </w:t>
      </w:r>
    </w:p>
    <w:p w14:paraId="0000015C" w14:textId="77777777" w:rsidR="00544E2D" w:rsidRPr="00EF4F17" w:rsidRDefault="007A2285">
      <w:pPr>
        <w:pStyle w:val="Heading3"/>
        <w:spacing w:before="0" w:after="80" w:line="276" w:lineRule="auto"/>
        <w:rPr>
          <w:rFonts w:ascii="Gill Sans" w:hAnsi="Gill Sans"/>
          <w:b w:val="0"/>
        </w:rPr>
      </w:pPr>
      <w:bookmarkStart w:id="38" w:name="_heading=h.cb6jcqarjzui" w:colFirst="0" w:colLast="0"/>
      <w:bookmarkStart w:id="39" w:name="_Toc145942264"/>
      <w:bookmarkEnd w:id="38"/>
      <w:r w:rsidRPr="00EF4F17">
        <w:rPr>
          <w:rFonts w:ascii="Gill Sans" w:hAnsi="Gill Sans"/>
          <w:b w:val="0"/>
        </w:rPr>
        <w:t>In the outcomes collected by LA (EET status and position on EET scale)</w:t>
      </w:r>
      <w:bookmarkEnd w:id="39"/>
    </w:p>
    <w:p w14:paraId="0000015D" w14:textId="77777777" w:rsidR="00544E2D" w:rsidRDefault="007A2285" w:rsidP="008909CB">
      <w:pPr>
        <w:spacing w:after="200" w:line="276" w:lineRule="auto"/>
        <w:rPr>
          <w:rFonts w:ascii="Gill Sans" w:eastAsia="Gill Sans" w:hAnsi="Gill Sans" w:cs="Gill Sans"/>
        </w:rPr>
      </w:pPr>
      <w:r>
        <w:rPr>
          <w:rFonts w:ascii="Gill Sans" w:eastAsia="Gill Sans" w:hAnsi="Gill Sans" w:cs="Gill Sans"/>
        </w:rPr>
        <w:t>Missing values can happen if the LA is unable to contact the young person to collect their EET status. This can happen systematically (a YP refuses contact with the PA) or occasionally (the PA fails to collect EET status at one isolated touchpoint).</w:t>
      </w:r>
    </w:p>
    <w:p w14:paraId="0000015E" w14:textId="77777777" w:rsidR="00544E2D" w:rsidRDefault="007A2285" w:rsidP="008909CB">
      <w:pPr>
        <w:numPr>
          <w:ilvl w:val="0"/>
          <w:numId w:val="7"/>
        </w:numPr>
        <w:spacing w:line="276" w:lineRule="auto"/>
        <w:rPr>
          <w:rFonts w:ascii="Gill Sans" w:eastAsia="Gill Sans" w:hAnsi="Gill Sans" w:cs="Gill Sans"/>
        </w:rPr>
      </w:pPr>
      <w:r>
        <w:rPr>
          <w:rFonts w:ascii="Gill Sans" w:eastAsia="Gill Sans" w:hAnsi="Gill Sans" w:cs="Gill Sans"/>
        </w:rPr>
        <w:t>Systematic refusal: all three touchpoints for EET status are missing values. This is equivalent to attrition, from an evaluation point of view. This means that this YP will be excluded from the analysis.</w:t>
      </w:r>
    </w:p>
    <w:p w14:paraId="0000015F" w14:textId="77777777" w:rsidR="00544E2D" w:rsidRDefault="007A2285" w:rsidP="006A6EC2">
      <w:pPr>
        <w:numPr>
          <w:ilvl w:val="1"/>
          <w:numId w:val="7"/>
        </w:numPr>
        <w:spacing w:before="120" w:after="120" w:line="276" w:lineRule="auto"/>
        <w:rPr>
          <w:rFonts w:ascii="Courier New" w:eastAsia="Courier New" w:hAnsi="Courier New" w:cs="Courier New"/>
        </w:rPr>
      </w:pPr>
      <w:proofErr w:type="gramStart"/>
      <w:r>
        <w:rPr>
          <w:rFonts w:ascii="Gill Sans" w:eastAsia="Gill Sans" w:hAnsi="Gill Sans" w:cs="Gill Sans"/>
        </w:rPr>
        <w:t>In order to</w:t>
      </w:r>
      <w:proofErr w:type="gramEnd"/>
      <w:r>
        <w:rPr>
          <w:rFonts w:ascii="Gill Sans" w:eastAsia="Gill Sans" w:hAnsi="Gill Sans" w:cs="Gill Sans"/>
        </w:rPr>
        <w:t xml:space="preserve"> explore the nature of missingness, an indicator (1= YP drops out of data collection; 0 = outcome data available for the YP) will be regressed against the YP’s observable characteristics measured at baseline, a set of dummies for each LA and month of referral. This will allow us to investigate if any variables are predictive of missingness.</w:t>
      </w:r>
    </w:p>
    <w:p w14:paraId="00000160" w14:textId="77777777" w:rsidR="00544E2D" w:rsidRDefault="007A2285" w:rsidP="006A6EC2">
      <w:pPr>
        <w:numPr>
          <w:ilvl w:val="1"/>
          <w:numId w:val="7"/>
        </w:numPr>
        <w:spacing w:before="120" w:after="120" w:line="276" w:lineRule="auto"/>
        <w:rPr>
          <w:rFonts w:ascii="Courier New" w:eastAsia="Courier New" w:hAnsi="Courier New" w:cs="Courier New"/>
        </w:rPr>
      </w:pPr>
      <w:r>
        <w:rPr>
          <w:rFonts w:ascii="Gill Sans" w:eastAsia="Gill Sans" w:hAnsi="Gill Sans" w:cs="Gill Sans"/>
        </w:rPr>
        <w:t>If attrition in the treatment group is more than 5 percentage point different to the attrition in the control group, we will consider the adoption of a weighting procedure.</w:t>
      </w:r>
    </w:p>
    <w:p w14:paraId="00000161" w14:textId="77777777" w:rsidR="00544E2D" w:rsidRDefault="007A2285" w:rsidP="008909CB">
      <w:pPr>
        <w:numPr>
          <w:ilvl w:val="0"/>
          <w:numId w:val="7"/>
        </w:numPr>
        <w:spacing w:line="276" w:lineRule="auto"/>
        <w:rPr>
          <w:rFonts w:ascii="Gill Sans" w:eastAsia="Gill Sans" w:hAnsi="Gill Sans" w:cs="Gill Sans"/>
        </w:rPr>
      </w:pPr>
      <w:r>
        <w:rPr>
          <w:rFonts w:ascii="Gill Sans" w:eastAsia="Gill Sans" w:hAnsi="Gill Sans" w:cs="Gill Sans"/>
        </w:rPr>
        <w:t xml:space="preserve">Occasional refusal: at least one datapoint (touchpoint) for EET status is present. For the missing data point, we will assume that the status is unchanged from the previous touchpoint. </w:t>
      </w:r>
    </w:p>
    <w:p w14:paraId="00000162" w14:textId="77777777" w:rsidR="00544E2D" w:rsidRDefault="007A2285" w:rsidP="008909CB">
      <w:pPr>
        <w:numPr>
          <w:ilvl w:val="1"/>
          <w:numId w:val="7"/>
        </w:numPr>
        <w:spacing w:line="276" w:lineRule="auto"/>
        <w:rPr>
          <w:rFonts w:ascii="Gill Sans" w:eastAsia="Gill Sans" w:hAnsi="Gill Sans" w:cs="Gill Sans"/>
        </w:rPr>
      </w:pPr>
      <w:r>
        <w:rPr>
          <w:rFonts w:ascii="Gill Sans" w:eastAsia="Gill Sans" w:hAnsi="Gill Sans" w:cs="Gill Sans"/>
        </w:rPr>
        <w:t>Calling the last four touchpoints -1 (the one before the last 6 months of the trial), 1 (first touchpoint in the last 6 months of the trial), 2 (second touchpoint in the last 6 months of the trial), 3 (third touchpoint in the last 6 months of the trial):</w:t>
      </w:r>
    </w:p>
    <w:p w14:paraId="00000163" w14:textId="6D5306DF" w:rsidR="00544E2D" w:rsidRDefault="007A2285" w:rsidP="008909CB">
      <w:pPr>
        <w:numPr>
          <w:ilvl w:val="2"/>
          <w:numId w:val="7"/>
        </w:numPr>
        <w:spacing w:line="276" w:lineRule="auto"/>
        <w:rPr>
          <w:rFonts w:ascii="Gill Sans" w:eastAsia="Gill Sans" w:hAnsi="Gill Sans" w:cs="Gill Sans"/>
        </w:rPr>
      </w:pPr>
      <w:r>
        <w:rPr>
          <w:rFonts w:ascii="Gill Sans" w:eastAsia="Gill Sans" w:hAnsi="Gill Sans" w:cs="Gill Sans"/>
        </w:rPr>
        <w:t xml:space="preserve">if 1 (or 1 and 2) is missing, a person is </w:t>
      </w:r>
      <w:r w:rsidR="006050B3">
        <w:rPr>
          <w:rFonts w:ascii="Gill Sans" w:eastAsia="Gill Sans" w:hAnsi="Gill Sans" w:cs="Gill Sans"/>
        </w:rPr>
        <w:t xml:space="preserve">EET </w:t>
      </w:r>
      <w:r>
        <w:rPr>
          <w:rFonts w:ascii="Gill Sans" w:eastAsia="Gill Sans" w:hAnsi="Gill Sans" w:cs="Gill Sans"/>
        </w:rPr>
        <w:t xml:space="preserve">if they are </w:t>
      </w:r>
      <w:r w:rsidR="006050B3">
        <w:rPr>
          <w:rFonts w:ascii="Gill Sans" w:eastAsia="Gill Sans" w:hAnsi="Gill Sans" w:cs="Gill Sans"/>
        </w:rPr>
        <w:t xml:space="preserve">EET </w:t>
      </w:r>
      <w:r>
        <w:rPr>
          <w:rFonts w:ascii="Gill Sans" w:eastAsia="Gill Sans" w:hAnsi="Gill Sans" w:cs="Gill Sans"/>
        </w:rPr>
        <w:t>in -1</w:t>
      </w:r>
    </w:p>
    <w:p w14:paraId="00000164" w14:textId="78CB17A9" w:rsidR="00544E2D" w:rsidRDefault="007A2285" w:rsidP="008909CB">
      <w:pPr>
        <w:numPr>
          <w:ilvl w:val="2"/>
          <w:numId w:val="7"/>
        </w:numPr>
        <w:spacing w:line="276" w:lineRule="auto"/>
        <w:rPr>
          <w:rFonts w:ascii="Gill Sans" w:eastAsia="Gill Sans" w:hAnsi="Gill Sans" w:cs="Gill Sans"/>
        </w:rPr>
      </w:pPr>
      <w:r>
        <w:rPr>
          <w:rFonts w:ascii="Gill Sans" w:eastAsia="Gill Sans" w:hAnsi="Gill Sans" w:cs="Gill Sans"/>
        </w:rPr>
        <w:t xml:space="preserve">if 2 (or 2 and 3) is missing, a person is </w:t>
      </w:r>
      <w:r w:rsidR="006050B3">
        <w:rPr>
          <w:rFonts w:ascii="Gill Sans" w:eastAsia="Gill Sans" w:hAnsi="Gill Sans" w:cs="Gill Sans"/>
        </w:rPr>
        <w:t xml:space="preserve">EET </w:t>
      </w:r>
      <w:r>
        <w:rPr>
          <w:rFonts w:ascii="Gill Sans" w:eastAsia="Gill Sans" w:hAnsi="Gill Sans" w:cs="Gill Sans"/>
        </w:rPr>
        <w:t xml:space="preserve">if they are </w:t>
      </w:r>
      <w:r w:rsidR="006050B3">
        <w:rPr>
          <w:rFonts w:ascii="Gill Sans" w:eastAsia="Gill Sans" w:hAnsi="Gill Sans" w:cs="Gill Sans"/>
        </w:rPr>
        <w:t xml:space="preserve">EET </w:t>
      </w:r>
      <w:r>
        <w:rPr>
          <w:rFonts w:ascii="Gill Sans" w:eastAsia="Gill Sans" w:hAnsi="Gill Sans" w:cs="Gill Sans"/>
        </w:rPr>
        <w:t>in 1</w:t>
      </w:r>
    </w:p>
    <w:p w14:paraId="00000165" w14:textId="178D2405" w:rsidR="00544E2D" w:rsidRDefault="007A2285" w:rsidP="008909CB">
      <w:pPr>
        <w:numPr>
          <w:ilvl w:val="2"/>
          <w:numId w:val="7"/>
        </w:numPr>
        <w:spacing w:line="276" w:lineRule="auto"/>
        <w:rPr>
          <w:rFonts w:ascii="Gill Sans" w:eastAsia="Gill Sans" w:hAnsi="Gill Sans" w:cs="Gill Sans"/>
        </w:rPr>
      </w:pPr>
      <w:r>
        <w:rPr>
          <w:rFonts w:ascii="Gill Sans" w:eastAsia="Gill Sans" w:hAnsi="Gill Sans" w:cs="Gill Sans"/>
        </w:rPr>
        <w:t xml:space="preserve">if 3 is missing, a person is </w:t>
      </w:r>
      <w:r w:rsidR="006050B3">
        <w:rPr>
          <w:rFonts w:ascii="Gill Sans" w:eastAsia="Gill Sans" w:hAnsi="Gill Sans" w:cs="Gill Sans"/>
        </w:rPr>
        <w:t xml:space="preserve">EET </w:t>
      </w:r>
      <w:r>
        <w:rPr>
          <w:rFonts w:ascii="Gill Sans" w:eastAsia="Gill Sans" w:hAnsi="Gill Sans" w:cs="Gill Sans"/>
        </w:rPr>
        <w:t xml:space="preserve">if they are </w:t>
      </w:r>
      <w:r w:rsidR="006050B3">
        <w:rPr>
          <w:rFonts w:ascii="Gill Sans" w:eastAsia="Gill Sans" w:hAnsi="Gill Sans" w:cs="Gill Sans"/>
        </w:rPr>
        <w:t xml:space="preserve">EET </w:t>
      </w:r>
      <w:r>
        <w:rPr>
          <w:rFonts w:ascii="Gill Sans" w:eastAsia="Gill Sans" w:hAnsi="Gill Sans" w:cs="Gill Sans"/>
        </w:rPr>
        <w:t>in 2</w:t>
      </w:r>
    </w:p>
    <w:p w14:paraId="00000166" w14:textId="77777777" w:rsidR="00544E2D" w:rsidRDefault="007A2285" w:rsidP="006A6EC2">
      <w:pPr>
        <w:numPr>
          <w:ilvl w:val="1"/>
          <w:numId w:val="7"/>
        </w:numPr>
        <w:spacing w:before="120" w:after="120" w:line="276" w:lineRule="auto"/>
        <w:rPr>
          <w:rFonts w:ascii="Courier New" w:eastAsia="Courier New" w:hAnsi="Courier New" w:cs="Courier New"/>
        </w:rPr>
      </w:pPr>
      <w:r>
        <w:rPr>
          <w:rFonts w:ascii="Gill Sans" w:eastAsia="Gill Sans" w:hAnsi="Gill Sans" w:cs="Gill Sans"/>
        </w:rPr>
        <w:t>Regressions will include a dummy variable indicating occasional refusal (missingness of EET status in at least one touchpoint).</w:t>
      </w:r>
    </w:p>
    <w:p w14:paraId="00000167" w14:textId="77777777" w:rsidR="00544E2D" w:rsidRPr="00785A15" w:rsidRDefault="007A2285">
      <w:pPr>
        <w:pStyle w:val="Heading4"/>
        <w:spacing w:before="320" w:after="80" w:line="276" w:lineRule="auto"/>
        <w:rPr>
          <w:rFonts w:ascii="Gill Sans" w:eastAsia="Gill Sans" w:hAnsi="Gill Sans" w:cs="Gill Sans"/>
          <w:color w:val="0098DB"/>
        </w:rPr>
      </w:pPr>
      <w:bookmarkStart w:id="40" w:name="_heading=h.7rp06s2u4u2y" w:colFirst="0" w:colLast="0"/>
      <w:bookmarkEnd w:id="40"/>
      <w:r w:rsidRPr="00EF4F17">
        <w:rPr>
          <w:rFonts w:ascii="Gill Sans" w:hAnsi="Gill Sans"/>
          <w:b w:val="0"/>
          <w:color w:val="E55B12"/>
        </w:rPr>
        <w:t xml:space="preserve">In the outcomes created using HMRC data (employment status, days in employment, total earnings) </w:t>
      </w:r>
    </w:p>
    <w:p w14:paraId="00000168" w14:textId="1CAB9A1A" w:rsidR="00544E2D" w:rsidRDefault="007A2285" w:rsidP="008909CB">
      <w:pPr>
        <w:spacing w:line="276" w:lineRule="auto"/>
        <w:rPr>
          <w:rFonts w:ascii="Gill Sans" w:eastAsia="Gill Sans" w:hAnsi="Gill Sans" w:cs="Gill Sans"/>
        </w:rPr>
      </w:pPr>
      <w:r>
        <w:rPr>
          <w:rFonts w:ascii="Gill Sans" w:eastAsia="Gill Sans" w:hAnsi="Gill Sans" w:cs="Gill Sans"/>
        </w:rPr>
        <w:t>HMRC monthly tax returns are an administrative data source and as such we do not expect it to have missing data. This is because the data are used for important purposes such as calculating income tax and national insurance contributions, and thus the quality and completeness of the data is expected to be very high. If data is missing, the most likely reason for that is that the data doesn’t exist (</w:t>
      </w:r>
      <w:proofErr w:type="gramStart"/>
      <w:r>
        <w:rPr>
          <w:rFonts w:ascii="Gill Sans" w:eastAsia="Gill Sans" w:hAnsi="Gill Sans" w:cs="Gill Sans"/>
        </w:rPr>
        <w:t>i.e.</w:t>
      </w:r>
      <w:proofErr w:type="gramEnd"/>
      <w:r>
        <w:rPr>
          <w:rFonts w:ascii="Gill Sans" w:eastAsia="Gill Sans" w:hAnsi="Gill Sans" w:cs="Gill Sans"/>
        </w:rPr>
        <w:t xml:space="preserve"> the young person did not have any taxable income).  The structure of the dataset is such that it will have a row for each trial participant. If a YP has an employment contract </w:t>
      </w:r>
      <w:proofErr w:type="gramStart"/>
      <w:r>
        <w:rPr>
          <w:rFonts w:ascii="Gill Sans" w:eastAsia="Gill Sans" w:hAnsi="Gill Sans" w:cs="Gill Sans"/>
        </w:rPr>
        <w:t>in a given</w:t>
      </w:r>
      <w:proofErr w:type="gramEnd"/>
      <w:r>
        <w:rPr>
          <w:rFonts w:ascii="Gill Sans" w:eastAsia="Gill Sans" w:hAnsi="Gill Sans" w:cs="Gill Sans"/>
        </w:rPr>
        <w:t xml:space="preserve"> month, values for that contract will appear in the monthly dataset; if not, values will be blank. This means that we will interpret a missing value as “a contract is not in place”/</w:t>
      </w:r>
      <w:r w:rsidR="00E63725">
        <w:rPr>
          <w:rFonts w:ascii="Gill Sans" w:eastAsia="Gill Sans" w:hAnsi="Gill Sans" w:cs="Gill Sans"/>
        </w:rPr>
        <w:t xml:space="preserve"> “</w:t>
      </w:r>
      <w:r>
        <w:rPr>
          <w:rFonts w:ascii="Gill Sans" w:eastAsia="Gill Sans" w:hAnsi="Gill Sans" w:cs="Gill Sans"/>
        </w:rPr>
        <w:t>the person is not in employment”.</w:t>
      </w:r>
    </w:p>
    <w:p w14:paraId="00000169" w14:textId="7E439974" w:rsidR="00544E2D" w:rsidRDefault="007A2285" w:rsidP="006A6EC2">
      <w:pPr>
        <w:spacing w:before="120" w:after="120" w:line="276" w:lineRule="auto"/>
        <w:rPr>
          <w:rFonts w:ascii="Gill Sans" w:eastAsia="Gill Sans" w:hAnsi="Gill Sans" w:cs="Gill Sans"/>
        </w:rPr>
      </w:pPr>
      <w:r>
        <w:rPr>
          <w:rFonts w:ascii="Gill Sans" w:eastAsia="Gill Sans" w:hAnsi="Gill Sans" w:cs="Gill Sans"/>
        </w:rPr>
        <w:t>We recognise that HMRC data has some limitations that may increase the volatility of earnings/employment duration. First, in some instances, the period for which monthly payments relate could relate at least in part to work done in the previous month. Second, sometimes submissions to HMRC are missed and corrected with the next submission. This can create the impression of a break in an employment spell when non</w:t>
      </w:r>
      <w:r w:rsidR="00694DC6">
        <w:rPr>
          <w:rFonts w:ascii="Gill Sans" w:eastAsia="Gill Sans" w:hAnsi="Gill Sans" w:cs="Gill Sans"/>
        </w:rPr>
        <w:t>e</w:t>
      </w:r>
      <w:r>
        <w:rPr>
          <w:rFonts w:ascii="Gill Sans" w:eastAsia="Gill Sans" w:hAnsi="Gill Sans" w:cs="Gill Sans"/>
        </w:rPr>
        <w:t xml:space="preserve"> existed.</w:t>
      </w:r>
    </w:p>
    <w:p w14:paraId="0000016A" w14:textId="77777777" w:rsidR="00544E2D" w:rsidRPr="008816E0" w:rsidRDefault="007A2285">
      <w:pPr>
        <w:pStyle w:val="Heading4"/>
        <w:spacing w:before="320" w:after="80" w:line="276" w:lineRule="auto"/>
        <w:rPr>
          <w:rFonts w:ascii="Gill Sans" w:eastAsia="Gill Sans" w:hAnsi="Gill Sans" w:cs="Gill Sans"/>
          <w:color w:val="0098DB"/>
        </w:rPr>
      </w:pPr>
      <w:bookmarkStart w:id="41" w:name="_heading=h.64ag53jctg1s" w:colFirst="0" w:colLast="0"/>
      <w:bookmarkEnd w:id="41"/>
      <w:r w:rsidRPr="00EF4F17">
        <w:rPr>
          <w:rFonts w:ascii="Gill Sans" w:hAnsi="Gill Sans"/>
          <w:b w:val="0"/>
          <w:color w:val="E55B12"/>
        </w:rPr>
        <w:t>In the covariates</w:t>
      </w:r>
    </w:p>
    <w:p w14:paraId="0000016B" w14:textId="77777777" w:rsidR="00544E2D" w:rsidRDefault="007A2285" w:rsidP="006A2363">
      <w:pPr>
        <w:numPr>
          <w:ilvl w:val="0"/>
          <w:numId w:val="11"/>
        </w:numPr>
        <w:spacing w:before="240" w:line="276" w:lineRule="auto"/>
        <w:ind w:right="-40"/>
        <w:rPr>
          <w:rFonts w:ascii="Gill Sans" w:eastAsia="Gill Sans" w:hAnsi="Gill Sans" w:cs="Gill Sans"/>
        </w:rPr>
      </w:pPr>
      <w:r>
        <w:rPr>
          <w:rFonts w:ascii="Gill Sans" w:eastAsia="Gill Sans" w:hAnsi="Gill Sans" w:cs="Gill Sans"/>
        </w:rPr>
        <w:t xml:space="preserve">System variables: The local authority the individual lives in; the month of referral (MM/YY) </w:t>
      </w:r>
    </w:p>
    <w:p w14:paraId="0000016C" w14:textId="77777777" w:rsidR="00544E2D" w:rsidRDefault="007A2285" w:rsidP="006A2363">
      <w:pPr>
        <w:numPr>
          <w:ilvl w:val="1"/>
          <w:numId w:val="11"/>
        </w:numPr>
        <w:spacing w:line="276" w:lineRule="auto"/>
        <w:ind w:right="-40"/>
        <w:rPr>
          <w:rFonts w:ascii="Gill Sans" w:eastAsia="Gill Sans" w:hAnsi="Gill Sans" w:cs="Gill Sans"/>
        </w:rPr>
      </w:pPr>
      <w:r>
        <w:rPr>
          <w:rFonts w:ascii="Gill Sans" w:eastAsia="Gill Sans" w:hAnsi="Gill Sans" w:cs="Gill Sans"/>
        </w:rPr>
        <w:t xml:space="preserve">These are generated at referral and cannot be missing by construction. </w:t>
      </w:r>
    </w:p>
    <w:p w14:paraId="0000016D" w14:textId="77777777" w:rsidR="00544E2D" w:rsidRDefault="007A2285" w:rsidP="006A2363">
      <w:pPr>
        <w:numPr>
          <w:ilvl w:val="0"/>
          <w:numId w:val="11"/>
        </w:numPr>
        <w:spacing w:line="276" w:lineRule="auto"/>
        <w:ind w:right="-40"/>
        <w:rPr>
          <w:rFonts w:ascii="Gill Sans" w:eastAsia="Gill Sans" w:hAnsi="Gill Sans" w:cs="Gill Sans"/>
        </w:rPr>
      </w:pPr>
      <w:r>
        <w:rPr>
          <w:rFonts w:ascii="Gill Sans" w:eastAsia="Gill Sans" w:hAnsi="Gill Sans" w:cs="Gill Sans"/>
        </w:rPr>
        <w:t>Variables from referral form: Age at referral; gender; EET status at referral</w:t>
      </w:r>
    </w:p>
    <w:p w14:paraId="0000016E" w14:textId="0262F852" w:rsidR="00544E2D" w:rsidRDefault="007A2285" w:rsidP="006A2363">
      <w:pPr>
        <w:numPr>
          <w:ilvl w:val="1"/>
          <w:numId w:val="11"/>
        </w:numPr>
        <w:spacing w:line="276" w:lineRule="auto"/>
        <w:ind w:right="-40"/>
        <w:rPr>
          <w:rFonts w:ascii="Gill Sans" w:eastAsia="Gill Sans" w:hAnsi="Gill Sans" w:cs="Gill Sans"/>
        </w:rPr>
      </w:pPr>
      <w:r>
        <w:rPr>
          <w:rFonts w:ascii="Gill Sans" w:eastAsia="Gill Sans" w:hAnsi="Gill Sans" w:cs="Gill Sans"/>
        </w:rPr>
        <w:t>These are collected within the referral form. If missing, we will impute the average (if the var is continuous) or an additional category for missing (if categorical</w:t>
      </w:r>
      <w:r w:rsidR="00032038">
        <w:rPr>
          <w:rFonts w:ascii="Gill Sans" w:eastAsia="Gill Sans" w:hAnsi="Gill Sans" w:cs="Gill Sans"/>
        </w:rPr>
        <w:t>) and</w:t>
      </w:r>
      <w:r>
        <w:rPr>
          <w:rFonts w:ascii="Gill Sans" w:eastAsia="Gill Sans" w:hAnsi="Gill Sans" w:cs="Gill Sans"/>
        </w:rPr>
        <w:t xml:space="preserve"> adding additional set of dummies to flag the imputed values.  </w:t>
      </w:r>
    </w:p>
    <w:p w14:paraId="0000016F" w14:textId="77777777" w:rsidR="00544E2D" w:rsidRDefault="007A2285" w:rsidP="006A2363">
      <w:pPr>
        <w:numPr>
          <w:ilvl w:val="0"/>
          <w:numId w:val="11"/>
        </w:numPr>
        <w:spacing w:line="276" w:lineRule="auto"/>
        <w:ind w:right="-40"/>
        <w:rPr>
          <w:rFonts w:ascii="Gill Sans" w:eastAsia="Gill Sans" w:hAnsi="Gill Sans" w:cs="Gill Sans"/>
        </w:rPr>
      </w:pPr>
      <w:r>
        <w:rPr>
          <w:rFonts w:ascii="Gill Sans" w:eastAsia="Gill Sans" w:hAnsi="Gill Sans" w:cs="Gill Sans"/>
        </w:rPr>
        <w:t>Variables from DfE’s NPD</w:t>
      </w:r>
    </w:p>
    <w:p w14:paraId="00000170" w14:textId="2260198D" w:rsidR="00544E2D" w:rsidRDefault="007A2285" w:rsidP="006A2363">
      <w:pPr>
        <w:numPr>
          <w:ilvl w:val="1"/>
          <w:numId w:val="11"/>
        </w:numPr>
        <w:spacing w:after="240" w:line="276" w:lineRule="auto"/>
        <w:ind w:right="-40"/>
        <w:rPr>
          <w:rFonts w:ascii="Gill Sans" w:eastAsia="Gill Sans" w:hAnsi="Gill Sans" w:cs="Gill Sans"/>
        </w:rPr>
      </w:pPr>
      <w:r>
        <w:rPr>
          <w:rFonts w:ascii="Gill Sans" w:eastAsia="Gill Sans" w:hAnsi="Gill Sans" w:cs="Gill Sans"/>
        </w:rPr>
        <w:t xml:space="preserve">Being this an administrative dataset, the most likely reason for missing data is a failure to link the young person to the appropriate data in the external dataset. This will happen if the young person doesn’t have a Unique Pupil Number (UPN), for example if the young person did not attend state school in the UK (in our trial this will most likely be unaccompanied </w:t>
      </w:r>
      <w:r w:rsidR="00032038">
        <w:rPr>
          <w:rFonts w:ascii="Gill Sans" w:eastAsia="Gill Sans" w:hAnsi="Gill Sans" w:cs="Gill Sans"/>
        </w:rPr>
        <w:t>asylum-seeking</w:t>
      </w:r>
      <w:r>
        <w:rPr>
          <w:rFonts w:ascii="Gill Sans" w:eastAsia="Gill Sans" w:hAnsi="Gill Sans" w:cs="Gill Sans"/>
        </w:rPr>
        <w:t xml:space="preserve"> children who did not attend school in the UK). If so, we will impute the average (if the var is continuous) or an additional category for missing (if categorical</w:t>
      </w:r>
      <w:r w:rsidR="00032038">
        <w:rPr>
          <w:rFonts w:ascii="Gill Sans" w:eastAsia="Gill Sans" w:hAnsi="Gill Sans" w:cs="Gill Sans"/>
        </w:rPr>
        <w:t>) and</w:t>
      </w:r>
      <w:r>
        <w:rPr>
          <w:rFonts w:ascii="Gill Sans" w:eastAsia="Gill Sans" w:hAnsi="Gill Sans" w:cs="Gill Sans"/>
        </w:rPr>
        <w:t xml:space="preserve"> adding additional set of dummies to flag the imputed values.  </w:t>
      </w:r>
    </w:p>
    <w:p w14:paraId="00000171" w14:textId="77777777" w:rsidR="00544E2D" w:rsidRDefault="007A2285">
      <w:pPr>
        <w:pStyle w:val="Heading3"/>
        <w:rPr>
          <w:rFonts w:ascii="Gill Sans" w:eastAsia="Gill Sans" w:hAnsi="Gill Sans" w:cs="Gill Sans"/>
        </w:rPr>
      </w:pPr>
      <w:bookmarkStart w:id="42" w:name="_Toc145942265"/>
      <w:r>
        <w:rPr>
          <w:rFonts w:ascii="Gill Sans" w:eastAsia="Gill Sans" w:hAnsi="Gill Sans" w:cs="Gill Sans"/>
        </w:rPr>
        <w:t>Compliance</w:t>
      </w:r>
      <w:bookmarkEnd w:id="42"/>
      <w:r>
        <w:rPr>
          <w:rFonts w:ascii="Gill Sans" w:eastAsia="Gill Sans" w:hAnsi="Gill Sans" w:cs="Gill Sans"/>
        </w:rPr>
        <w:t xml:space="preserve"> </w:t>
      </w:r>
    </w:p>
    <w:p w14:paraId="00000172" w14:textId="5BC0F9F5" w:rsidR="00544E2D" w:rsidRPr="008909CB" w:rsidRDefault="007A2285" w:rsidP="006A6EC2">
      <w:pPr>
        <w:pBdr>
          <w:top w:val="nil"/>
          <w:left w:val="nil"/>
          <w:bottom w:val="nil"/>
          <w:right w:val="nil"/>
          <w:between w:val="nil"/>
        </w:pBdr>
        <w:spacing w:before="120" w:after="120" w:line="276" w:lineRule="auto"/>
        <w:rPr>
          <w:rFonts w:ascii="Gill Sans" w:eastAsia="Gill Sans" w:hAnsi="Gill Sans" w:cs="Gill Sans"/>
        </w:rPr>
      </w:pPr>
      <w:r w:rsidRPr="008909CB">
        <w:rPr>
          <w:rFonts w:ascii="Gill Sans" w:eastAsia="Gill Sans" w:hAnsi="Gill Sans" w:cs="Gill Sans"/>
        </w:rPr>
        <w:t>Compliance will be analysed as part of the Implementation and Process Evaluation (IPE). More details are available in the relevant section in the TP</w:t>
      </w:r>
      <w:r w:rsidR="008909CB" w:rsidRPr="008909CB">
        <w:rPr>
          <w:rFonts w:ascii="Gill Sans" w:eastAsia="Gill Sans" w:hAnsi="Gill Sans" w:cs="Gill Sans"/>
        </w:rPr>
        <w:t>.</w:t>
      </w:r>
      <w:r w:rsidR="00FE1919" w:rsidRPr="008909CB">
        <w:rPr>
          <w:rStyle w:val="FootnoteReference"/>
          <w:rFonts w:ascii="Gill Sans" w:eastAsia="Gill Sans" w:hAnsi="Gill Sans" w:cs="Gill Sans"/>
        </w:rPr>
        <w:footnoteReference w:id="12"/>
      </w:r>
      <w:r w:rsidRPr="008909CB">
        <w:rPr>
          <w:rFonts w:ascii="Gill Sans" w:eastAsia="Gill Sans" w:hAnsi="Gill Sans" w:cs="Gill Sans"/>
        </w:rPr>
        <w:t xml:space="preserve"> We expect to receive for each YP assigned to the treatment group, the number of sessions that the YP took as part of the Reboot III programme - as recorded by the service provider </w:t>
      </w:r>
      <w:r w:rsidR="0080222F">
        <w:rPr>
          <w:rFonts w:ascii="Gill Sans" w:eastAsia="Gill Sans" w:hAnsi="Gill Sans" w:cs="Gill Sans"/>
        </w:rPr>
        <w:t>1625ip</w:t>
      </w:r>
      <w:r w:rsidRPr="008909CB">
        <w:rPr>
          <w:rFonts w:ascii="Gill Sans" w:eastAsia="Gill Sans" w:hAnsi="Gill Sans" w:cs="Gill Sans"/>
        </w:rPr>
        <w:t xml:space="preserve">. </w:t>
      </w:r>
    </w:p>
    <w:p w14:paraId="00000173" w14:textId="77777777" w:rsidR="00544E2D" w:rsidRDefault="007A2285">
      <w:pPr>
        <w:pStyle w:val="Heading3"/>
        <w:rPr>
          <w:rFonts w:ascii="Gill Sans" w:eastAsia="Gill Sans" w:hAnsi="Gill Sans" w:cs="Gill Sans"/>
        </w:rPr>
      </w:pPr>
      <w:bookmarkStart w:id="43" w:name="_Toc145942266"/>
      <w:r>
        <w:rPr>
          <w:rFonts w:ascii="Gill Sans" w:eastAsia="Gill Sans" w:hAnsi="Gill Sans" w:cs="Gill Sans"/>
        </w:rPr>
        <w:t>Presentation of outcomes</w:t>
      </w:r>
      <w:bookmarkEnd w:id="43"/>
      <w:r>
        <w:rPr>
          <w:rFonts w:ascii="Gill Sans" w:eastAsia="Gill Sans" w:hAnsi="Gill Sans" w:cs="Gill Sans"/>
        </w:rPr>
        <w:t xml:space="preserve"> </w:t>
      </w:r>
      <w:r>
        <w:rPr>
          <w:rFonts w:ascii="Gill Sans" w:eastAsia="Gill Sans" w:hAnsi="Gill Sans" w:cs="Gill Sans"/>
        </w:rPr>
        <w:tab/>
      </w:r>
    </w:p>
    <w:p w14:paraId="00000174" w14:textId="15420DA3" w:rsidR="00544E2D" w:rsidRDefault="007A2285" w:rsidP="006A6EC2">
      <w:pPr>
        <w:pBdr>
          <w:top w:val="nil"/>
          <w:left w:val="nil"/>
          <w:bottom w:val="nil"/>
          <w:right w:val="nil"/>
          <w:between w:val="nil"/>
        </w:pBdr>
        <w:spacing w:before="120" w:after="120" w:line="276" w:lineRule="auto"/>
        <w:rPr>
          <w:rFonts w:ascii="Gill Sans" w:eastAsia="Gill Sans" w:hAnsi="Gill Sans" w:cs="Gill Sans"/>
        </w:rPr>
      </w:pPr>
      <w:r>
        <w:rPr>
          <w:rFonts w:ascii="Gill Sans" w:eastAsia="Gill Sans" w:hAnsi="Gill Sans" w:cs="Gill Sans"/>
        </w:rPr>
        <w:t>Effect sizes will be presented as estimated regression coefficients from the OLS regressions (estimated betas from the regressions presented in the section ‘Analysis’ above). Point estimates will be presented with the associated standard error and p-value. When presenting the results graphically (e.g. in a bar graph), the h</w:t>
      </w:r>
      <w:r w:rsidR="00746DED">
        <w:rPr>
          <w:rFonts w:ascii="Gill Sans" w:eastAsia="Gill Sans" w:hAnsi="Gill Sans" w:cs="Gill Sans"/>
        </w:rPr>
        <w:t>e</w:t>
      </w:r>
      <w:r>
        <w:rPr>
          <w:rFonts w:ascii="Gill Sans" w:eastAsia="Gill Sans" w:hAnsi="Gill Sans" w:cs="Gill Sans"/>
        </w:rPr>
        <w:t>ight of the bar related to the control group outcome will be the value of the outcome for the control group (unadjusted mean); the h</w:t>
      </w:r>
      <w:r w:rsidR="001B2F0A">
        <w:rPr>
          <w:rFonts w:ascii="Gill Sans" w:eastAsia="Gill Sans" w:hAnsi="Gill Sans" w:cs="Gill Sans"/>
        </w:rPr>
        <w:t>e</w:t>
      </w:r>
      <w:r>
        <w:rPr>
          <w:rFonts w:ascii="Gill Sans" w:eastAsia="Gill Sans" w:hAnsi="Gill Sans" w:cs="Gill Sans"/>
        </w:rPr>
        <w:t>ight of the bar related to the treatment group outcome will correspond to the sum of the control group bar h</w:t>
      </w:r>
      <w:r w:rsidR="006E61CB">
        <w:rPr>
          <w:rFonts w:ascii="Gill Sans" w:eastAsia="Gill Sans" w:hAnsi="Gill Sans" w:cs="Gill Sans"/>
        </w:rPr>
        <w:t>e</w:t>
      </w:r>
      <w:r>
        <w:rPr>
          <w:rFonts w:ascii="Gill Sans" w:eastAsia="Gill Sans" w:hAnsi="Gill Sans" w:cs="Gill Sans"/>
        </w:rPr>
        <w:t>ight and the estimated beta treatment effect from the regressions; confidence intervals will be presented around the treatment group bar.</w:t>
      </w:r>
    </w:p>
    <w:p w14:paraId="00000175" w14:textId="77777777" w:rsidR="00544E2D" w:rsidRDefault="007A2285">
      <w:pPr>
        <w:pStyle w:val="Heading3"/>
        <w:rPr>
          <w:rFonts w:ascii="Gill Sans" w:eastAsia="Gill Sans" w:hAnsi="Gill Sans" w:cs="Gill Sans"/>
        </w:rPr>
      </w:pPr>
      <w:bookmarkStart w:id="44" w:name="_heading=h.1hpmbn191ype" w:colFirst="0" w:colLast="0"/>
      <w:bookmarkEnd w:id="44"/>
      <w:r>
        <w:br w:type="page"/>
      </w:r>
    </w:p>
    <w:p w14:paraId="00000176" w14:textId="77777777" w:rsidR="00544E2D" w:rsidRDefault="007A2285">
      <w:pPr>
        <w:keepNext/>
        <w:keepLines/>
        <w:spacing w:before="40" w:after="120" w:line="240" w:lineRule="auto"/>
        <w:rPr>
          <w:rFonts w:ascii="Gill Sans" w:eastAsia="Gill Sans" w:hAnsi="Gill Sans" w:cs="Gill Sans"/>
          <w:b/>
          <w:color w:val="E55B12"/>
          <w:sz w:val="26"/>
          <w:szCs w:val="26"/>
        </w:rPr>
      </w:pPr>
      <w:bookmarkStart w:id="45" w:name="_heading=h.gjdgxs" w:colFirst="0" w:colLast="0"/>
      <w:bookmarkEnd w:id="45"/>
      <w:r>
        <w:rPr>
          <w:rFonts w:ascii="Gill Sans" w:eastAsia="Gill Sans" w:hAnsi="Gill Sans" w:cs="Gill Sans"/>
          <w:b/>
          <w:color w:val="E55B12"/>
          <w:sz w:val="26"/>
          <w:szCs w:val="26"/>
        </w:rPr>
        <w:t>Annex A: Power analysis code</w:t>
      </w:r>
    </w:p>
    <w:p w14:paraId="00000177"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w:t>
      </w:r>
    </w:p>
    <w:p w14:paraId="00000178" w14:textId="77777777" w:rsidR="00544E2D" w:rsidRPr="00EF4F17" w:rsidRDefault="007A2285">
      <w:pPr>
        <w:spacing w:after="120" w:line="240" w:lineRule="auto"/>
        <w:rPr>
          <w:rFonts w:ascii="Roboto" w:eastAsia="Roboto" w:hAnsi="Roboto" w:cs="Roboto"/>
          <w:sz w:val="22"/>
          <w:szCs w:val="22"/>
        </w:rPr>
      </w:pPr>
      <w:proofErr w:type="gramStart"/>
      <w:r w:rsidRPr="00EF4F17">
        <w:rPr>
          <w:rFonts w:ascii="Roboto" w:eastAsia="Roboto" w:hAnsi="Roboto" w:cs="Roboto"/>
          <w:sz w:val="22"/>
          <w:szCs w:val="22"/>
        </w:rPr>
        <w:t>library(</w:t>
      </w:r>
      <w:proofErr w:type="gramEnd"/>
      <w:r w:rsidRPr="00EF4F17">
        <w:rPr>
          <w:rFonts w:ascii="Roboto" w:eastAsia="Roboto" w:hAnsi="Roboto" w:cs="Roboto"/>
          <w:sz w:val="22"/>
          <w:szCs w:val="22"/>
        </w:rPr>
        <w:t>TREX)</w:t>
      </w:r>
    </w:p>
    <w:p w14:paraId="00000179"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library(</w:t>
      </w:r>
      <w:proofErr w:type="spellStart"/>
      <w:r w:rsidRPr="00EF4F17">
        <w:rPr>
          <w:rFonts w:ascii="Roboto" w:eastAsia="Roboto" w:hAnsi="Roboto" w:cs="Roboto"/>
          <w:sz w:val="22"/>
          <w:szCs w:val="22"/>
        </w:rPr>
        <w:t>pwr</w:t>
      </w:r>
      <w:proofErr w:type="spellEnd"/>
      <w:r w:rsidRPr="00EF4F17">
        <w:rPr>
          <w:rFonts w:ascii="Roboto" w:eastAsia="Roboto" w:hAnsi="Roboto" w:cs="Roboto"/>
          <w:sz w:val="22"/>
          <w:szCs w:val="22"/>
        </w:rPr>
        <w:t>)</w:t>
      </w:r>
    </w:p>
    <w:p w14:paraId="0000017A" w14:textId="77777777" w:rsidR="00544E2D" w:rsidRPr="00EF4F17" w:rsidRDefault="007A2285">
      <w:pPr>
        <w:spacing w:after="120" w:line="240" w:lineRule="auto"/>
        <w:rPr>
          <w:rFonts w:ascii="Roboto" w:eastAsia="Roboto" w:hAnsi="Roboto" w:cs="Roboto"/>
          <w:sz w:val="22"/>
          <w:szCs w:val="22"/>
        </w:rPr>
      </w:pPr>
      <w:proofErr w:type="spellStart"/>
      <w:proofErr w:type="gramStart"/>
      <w:r w:rsidRPr="00EF4F17">
        <w:rPr>
          <w:rFonts w:ascii="Roboto" w:eastAsia="Roboto" w:hAnsi="Roboto" w:cs="Roboto"/>
          <w:sz w:val="22"/>
          <w:szCs w:val="22"/>
        </w:rPr>
        <w:t>reboot.size</w:t>
      </w:r>
      <w:proofErr w:type="spellEnd"/>
      <w:proofErr w:type="gramEnd"/>
      <w:r w:rsidRPr="00EF4F17">
        <w:rPr>
          <w:rFonts w:ascii="Roboto" w:eastAsia="Roboto" w:hAnsi="Roboto" w:cs="Roboto"/>
          <w:sz w:val="22"/>
          <w:szCs w:val="22"/>
        </w:rPr>
        <w:t xml:space="preserve"> &lt;- c(144,265,187,265,265)</w:t>
      </w:r>
    </w:p>
    <w:p w14:paraId="0000017B" w14:textId="77777777" w:rsidR="00544E2D" w:rsidRPr="00EF4F17" w:rsidRDefault="007A2285">
      <w:pPr>
        <w:spacing w:after="120" w:line="240" w:lineRule="auto"/>
        <w:rPr>
          <w:rFonts w:ascii="Roboto" w:eastAsia="Roboto" w:hAnsi="Roboto" w:cs="Roboto"/>
          <w:sz w:val="22"/>
          <w:szCs w:val="22"/>
        </w:rPr>
      </w:pPr>
      <w:proofErr w:type="spellStart"/>
      <w:proofErr w:type="gramStart"/>
      <w:r w:rsidRPr="00EF4F17">
        <w:rPr>
          <w:rFonts w:ascii="Roboto" w:eastAsia="Roboto" w:hAnsi="Roboto" w:cs="Roboto"/>
          <w:sz w:val="22"/>
          <w:szCs w:val="22"/>
        </w:rPr>
        <w:t>control.size</w:t>
      </w:r>
      <w:proofErr w:type="spellEnd"/>
      <w:proofErr w:type="gramEnd"/>
      <w:r w:rsidRPr="00EF4F17">
        <w:rPr>
          <w:rFonts w:ascii="Roboto" w:eastAsia="Roboto" w:hAnsi="Roboto" w:cs="Roboto"/>
          <w:sz w:val="22"/>
          <w:szCs w:val="22"/>
        </w:rPr>
        <w:t xml:space="preserve"> &lt;- c(144,99,187,144,265)</w:t>
      </w:r>
    </w:p>
    <w:p w14:paraId="0000017C"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R2 &lt;- 0.2</w:t>
      </w:r>
    </w:p>
    <w:p w14:paraId="0000017D" w14:textId="77777777" w:rsidR="00544E2D" w:rsidRPr="00EF4F17" w:rsidRDefault="00544E2D">
      <w:pPr>
        <w:spacing w:after="120" w:line="240" w:lineRule="auto"/>
        <w:rPr>
          <w:rFonts w:ascii="Roboto" w:eastAsia="Roboto" w:hAnsi="Roboto" w:cs="Roboto"/>
          <w:sz w:val="22"/>
          <w:szCs w:val="22"/>
        </w:rPr>
      </w:pPr>
    </w:p>
    <w:p w14:paraId="0000017E"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EET</w:t>
      </w:r>
    </w:p>
    <w:p w14:paraId="0000017F"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counterfactual=0.3</w:t>
      </w:r>
    </w:p>
    <w:p w14:paraId="00000180" w14:textId="77777777" w:rsidR="00544E2D" w:rsidRPr="00EF4F17" w:rsidRDefault="00544E2D">
      <w:pPr>
        <w:spacing w:after="120" w:line="240" w:lineRule="auto"/>
        <w:rPr>
          <w:rFonts w:ascii="Roboto" w:eastAsia="Roboto" w:hAnsi="Roboto" w:cs="Roboto"/>
          <w:sz w:val="22"/>
          <w:szCs w:val="22"/>
        </w:rPr>
      </w:pPr>
    </w:p>
    <w:p w14:paraId="00000181"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results &lt;- </w:t>
      </w:r>
      <w:proofErr w:type="spellStart"/>
      <w:proofErr w:type="gramStart"/>
      <w:r w:rsidRPr="00EF4F17">
        <w:rPr>
          <w:rFonts w:ascii="Roboto" w:eastAsia="Roboto" w:hAnsi="Roboto" w:cs="Roboto"/>
          <w:sz w:val="22"/>
          <w:szCs w:val="22"/>
        </w:rPr>
        <w:t>data.frame</w:t>
      </w:r>
      <w:proofErr w:type="spellEnd"/>
      <w:proofErr w:type="gramEnd"/>
      <w:r w:rsidRPr="00EF4F17">
        <w:rPr>
          <w:rFonts w:ascii="Roboto" w:eastAsia="Roboto" w:hAnsi="Roboto" w:cs="Roboto"/>
          <w:sz w:val="22"/>
          <w:szCs w:val="22"/>
        </w:rPr>
        <w:t>(</w:t>
      </w:r>
      <w:proofErr w:type="spellStart"/>
      <w:r w:rsidRPr="00EF4F17">
        <w:rPr>
          <w:rFonts w:ascii="Roboto" w:eastAsia="Roboto" w:hAnsi="Roboto" w:cs="Roboto"/>
          <w:sz w:val="22"/>
          <w:szCs w:val="22"/>
        </w:rPr>
        <w:t>reboot.size</w:t>
      </w:r>
      <w:proofErr w:type="spellEnd"/>
      <w:r w:rsidRPr="00EF4F17">
        <w:rPr>
          <w:rFonts w:ascii="Roboto" w:eastAsia="Roboto" w:hAnsi="Roboto" w:cs="Roboto"/>
          <w:sz w:val="22"/>
          <w:szCs w:val="22"/>
        </w:rPr>
        <w:t xml:space="preserve"> = </w:t>
      </w:r>
      <w:proofErr w:type="spellStart"/>
      <w:r w:rsidRPr="00EF4F17">
        <w:rPr>
          <w:rFonts w:ascii="Roboto" w:eastAsia="Roboto" w:hAnsi="Roboto" w:cs="Roboto"/>
          <w:sz w:val="22"/>
          <w:szCs w:val="22"/>
        </w:rPr>
        <w:t>reboot.size</w:t>
      </w:r>
      <w:proofErr w:type="spellEnd"/>
      <w:r w:rsidRPr="00EF4F17">
        <w:rPr>
          <w:rFonts w:ascii="Roboto" w:eastAsia="Roboto" w:hAnsi="Roboto" w:cs="Roboto"/>
          <w:sz w:val="22"/>
          <w:szCs w:val="22"/>
        </w:rPr>
        <w:t>,</w:t>
      </w:r>
    </w:p>
    <w:p w14:paraId="00000182"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roofErr w:type="spellStart"/>
      <w:proofErr w:type="gramStart"/>
      <w:r w:rsidRPr="00EF4F17">
        <w:rPr>
          <w:rFonts w:ascii="Roboto" w:eastAsia="Roboto" w:hAnsi="Roboto" w:cs="Roboto"/>
          <w:sz w:val="22"/>
          <w:szCs w:val="22"/>
        </w:rPr>
        <w:t>control.size</w:t>
      </w:r>
      <w:proofErr w:type="spellEnd"/>
      <w:proofErr w:type="gramEnd"/>
      <w:r w:rsidRPr="00EF4F17">
        <w:rPr>
          <w:rFonts w:ascii="Roboto" w:eastAsia="Roboto" w:hAnsi="Roboto" w:cs="Roboto"/>
          <w:sz w:val="22"/>
          <w:szCs w:val="22"/>
        </w:rPr>
        <w:t xml:space="preserve"> = </w:t>
      </w:r>
      <w:proofErr w:type="spellStart"/>
      <w:r w:rsidRPr="00EF4F17">
        <w:rPr>
          <w:rFonts w:ascii="Roboto" w:eastAsia="Roboto" w:hAnsi="Roboto" w:cs="Roboto"/>
          <w:sz w:val="22"/>
          <w:szCs w:val="22"/>
        </w:rPr>
        <w:t>control.size</w:t>
      </w:r>
      <w:proofErr w:type="spellEnd"/>
      <w:r w:rsidRPr="00EF4F17">
        <w:rPr>
          <w:rFonts w:ascii="Roboto" w:eastAsia="Roboto" w:hAnsi="Roboto" w:cs="Roboto"/>
          <w:sz w:val="22"/>
          <w:szCs w:val="22"/>
        </w:rPr>
        <w:t>,</w:t>
      </w:r>
    </w:p>
    <w:p w14:paraId="00000183"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roofErr w:type="spellStart"/>
      <w:r w:rsidRPr="00EF4F17">
        <w:rPr>
          <w:rFonts w:ascii="Roboto" w:eastAsia="Roboto" w:hAnsi="Roboto" w:cs="Roboto"/>
          <w:sz w:val="22"/>
          <w:szCs w:val="22"/>
        </w:rPr>
        <w:t>MDES.adj</w:t>
      </w:r>
      <w:proofErr w:type="spellEnd"/>
      <w:r w:rsidRPr="00EF4F17">
        <w:rPr>
          <w:rFonts w:ascii="Roboto" w:eastAsia="Roboto" w:hAnsi="Roboto" w:cs="Roboto"/>
          <w:sz w:val="22"/>
          <w:szCs w:val="22"/>
        </w:rPr>
        <w:t xml:space="preserve"> = numeric(length(</w:t>
      </w:r>
      <w:proofErr w:type="spellStart"/>
      <w:proofErr w:type="gramStart"/>
      <w:r w:rsidRPr="00EF4F17">
        <w:rPr>
          <w:rFonts w:ascii="Roboto" w:eastAsia="Roboto" w:hAnsi="Roboto" w:cs="Roboto"/>
          <w:sz w:val="22"/>
          <w:szCs w:val="22"/>
        </w:rPr>
        <w:t>reboot.size</w:t>
      </w:r>
      <w:proofErr w:type="spellEnd"/>
      <w:proofErr w:type="gramEnd"/>
      <w:r w:rsidRPr="00EF4F17">
        <w:rPr>
          <w:rFonts w:ascii="Roboto" w:eastAsia="Roboto" w:hAnsi="Roboto" w:cs="Roboto"/>
          <w:sz w:val="22"/>
          <w:szCs w:val="22"/>
        </w:rPr>
        <w:t>)),</w:t>
      </w:r>
    </w:p>
    <w:p w14:paraId="00000184"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roofErr w:type="spellStart"/>
      <w:r w:rsidRPr="00EF4F17">
        <w:rPr>
          <w:rFonts w:ascii="Roboto" w:eastAsia="Roboto" w:hAnsi="Roboto" w:cs="Roboto"/>
          <w:sz w:val="22"/>
          <w:szCs w:val="22"/>
        </w:rPr>
        <w:t>cohens.H</w:t>
      </w:r>
      <w:proofErr w:type="spellEnd"/>
      <w:r w:rsidRPr="00EF4F17">
        <w:rPr>
          <w:rFonts w:ascii="Roboto" w:eastAsia="Roboto" w:hAnsi="Roboto" w:cs="Roboto"/>
          <w:sz w:val="22"/>
          <w:szCs w:val="22"/>
        </w:rPr>
        <w:t xml:space="preserve"> = numeric(length(</w:t>
      </w:r>
      <w:proofErr w:type="spellStart"/>
      <w:proofErr w:type="gramStart"/>
      <w:r w:rsidRPr="00EF4F17">
        <w:rPr>
          <w:rFonts w:ascii="Roboto" w:eastAsia="Roboto" w:hAnsi="Roboto" w:cs="Roboto"/>
          <w:sz w:val="22"/>
          <w:szCs w:val="22"/>
        </w:rPr>
        <w:t>reboot.size</w:t>
      </w:r>
      <w:proofErr w:type="spellEnd"/>
      <w:proofErr w:type="gramEnd"/>
      <w:r w:rsidRPr="00EF4F17">
        <w:rPr>
          <w:rFonts w:ascii="Roboto" w:eastAsia="Roboto" w:hAnsi="Roboto" w:cs="Roboto"/>
          <w:sz w:val="22"/>
          <w:szCs w:val="22"/>
        </w:rPr>
        <w:t>)))</w:t>
      </w:r>
    </w:p>
    <w:p w14:paraId="00000185" w14:textId="77777777" w:rsidR="00544E2D" w:rsidRPr="00EF4F17" w:rsidRDefault="00544E2D">
      <w:pPr>
        <w:spacing w:after="120" w:line="240" w:lineRule="auto"/>
        <w:rPr>
          <w:rFonts w:ascii="Roboto" w:eastAsia="Roboto" w:hAnsi="Roboto" w:cs="Roboto"/>
          <w:sz w:val="22"/>
          <w:szCs w:val="22"/>
        </w:rPr>
      </w:pPr>
    </w:p>
    <w:p w14:paraId="00000186" w14:textId="77777777" w:rsidR="00544E2D" w:rsidRPr="00EF4F17" w:rsidRDefault="00544E2D">
      <w:pPr>
        <w:spacing w:after="120" w:line="240" w:lineRule="auto"/>
        <w:rPr>
          <w:rFonts w:ascii="Roboto" w:eastAsia="Roboto" w:hAnsi="Roboto" w:cs="Roboto"/>
          <w:sz w:val="22"/>
          <w:szCs w:val="22"/>
        </w:rPr>
      </w:pPr>
    </w:p>
    <w:p w14:paraId="00000187" w14:textId="77777777" w:rsidR="00544E2D" w:rsidRPr="00EF4F17" w:rsidRDefault="00544E2D">
      <w:pPr>
        <w:spacing w:after="120" w:line="240" w:lineRule="auto"/>
        <w:rPr>
          <w:rFonts w:ascii="Roboto" w:eastAsia="Roboto" w:hAnsi="Roboto" w:cs="Roboto"/>
          <w:sz w:val="22"/>
          <w:szCs w:val="22"/>
        </w:rPr>
      </w:pPr>
    </w:p>
    <w:p w14:paraId="00000188"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for (</w:t>
      </w:r>
      <w:proofErr w:type="spellStart"/>
      <w:r w:rsidRPr="00EF4F17">
        <w:rPr>
          <w:rFonts w:ascii="Roboto" w:eastAsia="Roboto" w:hAnsi="Roboto" w:cs="Roboto"/>
          <w:sz w:val="22"/>
          <w:szCs w:val="22"/>
        </w:rPr>
        <w:t>i</w:t>
      </w:r>
      <w:proofErr w:type="spellEnd"/>
      <w:r w:rsidRPr="00EF4F17">
        <w:rPr>
          <w:rFonts w:ascii="Roboto" w:eastAsia="Roboto" w:hAnsi="Roboto" w:cs="Roboto"/>
          <w:sz w:val="22"/>
          <w:szCs w:val="22"/>
        </w:rPr>
        <w:t xml:space="preserve"> in </w:t>
      </w:r>
      <w:proofErr w:type="gramStart"/>
      <w:r w:rsidRPr="00EF4F17">
        <w:rPr>
          <w:rFonts w:ascii="Roboto" w:eastAsia="Roboto" w:hAnsi="Roboto" w:cs="Roboto"/>
          <w:sz w:val="22"/>
          <w:szCs w:val="22"/>
        </w:rPr>
        <w:t>1:length</w:t>
      </w:r>
      <w:proofErr w:type="gramEnd"/>
      <w:r w:rsidRPr="00EF4F17">
        <w:rPr>
          <w:rFonts w:ascii="Roboto" w:eastAsia="Roboto" w:hAnsi="Roboto" w:cs="Roboto"/>
          <w:sz w:val="22"/>
          <w:szCs w:val="22"/>
        </w:rPr>
        <w:t>(</w:t>
      </w:r>
      <w:proofErr w:type="spellStart"/>
      <w:r w:rsidRPr="00EF4F17">
        <w:rPr>
          <w:rFonts w:ascii="Roboto" w:eastAsia="Roboto" w:hAnsi="Roboto" w:cs="Roboto"/>
          <w:sz w:val="22"/>
          <w:szCs w:val="22"/>
        </w:rPr>
        <w:t>reboot.size</w:t>
      </w:r>
      <w:proofErr w:type="spellEnd"/>
      <w:r w:rsidRPr="00EF4F17">
        <w:rPr>
          <w:rFonts w:ascii="Roboto" w:eastAsia="Roboto" w:hAnsi="Roboto" w:cs="Roboto"/>
          <w:sz w:val="22"/>
          <w:szCs w:val="22"/>
        </w:rPr>
        <w:t>)){</w:t>
      </w:r>
    </w:p>
    <w:p w14:paraId="00000189"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roofErr w:type="spellStart"/>
      <w:r w:rsidRPr="00EF4F17">
        <w:rPr>
          <w:rFonts w:ascii="Roboto" w:eastAsia="Roboto" w:hAnsi="Roboto" w:cs="Roboto"/>
          <w:sz w:val="22"/>
          <w:szCs w:val="22"/>
        </w:rPr>
        <w:t>cohen.h</w:t>
      </w:r>
      <w:proofErr w:type="spellEnd"/>
      <w:r w:rsidRPr="00EF4F17">
        <w:rPr>
          <w:rFonts w:ascii="Roboto" w:eastAsia="Roboto" w:hAnsi="Roboto" w:cs="Roboto"/>
          <w:sz w:val="22"/>
          <w:szCs w:val="22"/>
        </w:rPr>
        <w:t xml:space="preserve"> &lt;- pwr.2p2n.test(n1=</w:t>
      </w:r>
      <w:proofErr w:type="spellStart"/>
      <w:r w:rsidRPr="00EF4F17">
        <w:rPr>
          <w:rFonts w:ascii="Roboto" w:eastAsia="Roboto" w:hAnsi="Roboto" w:cs="Roboto"/>
          <w:sz w:val="22"/>
          <w:szCs w:val="22"/>
        </w:rPr>
        <w:t>reboot.size</w:t>
      </w:r>
      <w:proofErr w:type="spellEnd"/>
      <w:r w:rsidRPr="00EF4F17">
        <w:rPr>
          <w:rFonts w:ascii="Roboto" w:eastAsia="Roboto" w:hAnsi="Roboto" w:cs="Roboto"/>
          <w:sz w:val="22"/>
          <w:szCs w:val="22"/>
        </w:rPr>
        <w:t>[</w:t>
      </w:r>
      <w:proofErr w:type="spellStart"/>
      <w:r w:rsidRPr="00EF4F17">
        <w:rPr>
          <w:rFonts w:ascii="Roboto" w:eastAsia="Roboto" w:hAnsi="Roboto" w:cs="Roboto"/>
          <w:sz w:val="22"/>
          <w:szCs w:val="22"/>
        </w:rPr>
        <w:t>i</w:t>
      </w:r>
      <w:proofErr w:type="spellEnd"/>
      <w:proofErr w:type="gramStart"/>
      <w:r w:rsidRPr="00EF4F17">
        <w:rPr>
          <w:rFonts w:ascii="Roboto" w:eastAsia="Roboto" w:hAnsi="Roboto" w:cs="Roboto"/>
          <w:sz w:val="22"/>
          <w:szCs w:val="22"/>
        </w:rPr>
        <w:t>],n2=</w:t>
      </w:r>
      <w:proofErr w:type="spellStart"/>
      <w:r w:rsidRPr="00EF4F17">
        <w:rPr>
          <w:rFonts w:ascii="Roboto" w:eastAsia="Roboto" w:hAnsi="Roboto" w:cs="Roboto"/>
          <w:sz w:val="22"/>
          <w:szCs w:val="22"/>
        </w:rPr>
        <w:t>control.size</w:t>
      </w:r>
      <w:proofErr w:type="spellEnd"/>
      <w:proofErr w:type="gramEnd"/>
      <w:r w:rsidRPr="00EF4F17">
        <w:rPr>
          <w:rFonts w:ascii="Roboto" w:eastAsia="Roboto" w:hAnsi="Roboto" w:cs="Roboto"/>
          <w:sz w:val="22"/>
          <w:szCs w:val="22"/>
        </w:rPr>
        <w:t>[</w:t>
      </w:r>
      <w:proofErr w:type="spellStart"/>
      <w:r w:rsidRPr="00EF4F17">
        <w:rPr>
          <w:rFonts w:ascii="Roboto" w:eastAsia="Roboto" w:hAnsi="Roboto" w:cs="Roboto"/>
          <w:sz w:val="22"/>
          <w:szCs w:val="22"/>
        </w:rPr>
        <w:t>i</w:t>
      </w:r>
      <w:proofErr w:type="spellEnd"/>
      <w:r w:rsidRPr="00EF4F17">
        <w:rPr>
          <w:rFonts w:ascii="Roboto" w:eastAsia="Roboto" w:hAnsi="Roboto" w:cs="Roboto"/>
          <w:sz w:val="22"/>
          <w:szCs w:val="22"/>
        </w:rPr>
        <w:t>],power=0.8)$h</w:t>
      </w:r>
    </w:p>
    <w:p w14:paraId="0000018A"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roofErr w:type="spellStart"/>
      <w:r w:rsidRPr="00EF4F17">
        <w:rPr>
          <w:rFonts w:ascii="Roboto" w:eastAsia="Roboto" w:hAnsi="Roboto" w:cs="Roboto"/>
          <w:sz w:val="22"/>
          <w:szCs w:val="22"/>
        </w:rPr>
        <w:t>cohen.h.adj</w:t>
      </w:r>
      <w:proofErr w:type="spellEnd"/>
      <w:r w:rsidRPr="00EF4F17">
        <w:rPr>
          <w:rFonts w:ascii="Roboto" w:eastAsia="Roboto" w:hAnsi="Roboto" w:cs="Roboto"/>
          <w:sz w:val="22"/>
          <w:szCs w:val="22"/>
        </w:rPr>
        <w:t xml:space="preserve"> &lt;- </w:t>
      </w:r>
      <w:proofErr w:type="spellStart"/>
      <w:r w:rsidRPr="00EF4F17">
        <w:rPr>
          <w:rFonts w:ascii="Roboto" w:eastAsia="Roboto" w:hAnsi="Roboto" w:cs="Roboto"/>
          <w:sz w:val="22"/>
          <w:szCs w:val="22"/>
        </w:rPr>
        <w:t>cohen.h</w:t>
      </w:r>
      <w:proofErr w:type="spellEnd"/>
      <w:r w:rsidRPr="00EF4F17">
        <w:rPr>
          <w:rFonts w:ascii="Roboto" w:eastAsia="Roboto" w:hAnsi="Roboto" w:cs="Roboto"/>
          <w:sz w:val="22"/>
          <w:szCs w:val="22"/>
        </w:rPr>
        <w:t>*(sqrt(1-R2))</w:t>
      </w:r>
    </w:p>
    <w:p w14:paraId="0000018B"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roofErr w:type="spellStart"/>
      <w:r w:rsidRPr="00EF4F17">
        <w:rPr>
          <w:rFonts w:ascii="Roboto" w:eastAsia="Roboto" w:hAnsi="Roboto" w:cs="Roboto"/>
          <w:sz w:val="22"/>
          <w:szCs w:val="22"/>
        </w:rPr>
        <w:t>MDES.adj</w:t>
      </w:r>
      <w:proofErr w:type="spellEnd"/>
      <w:r w:rsidRPr="00EF4F17">
        <w:rPr>
          <w:rFonts w:ascii="Roboto" w:eastAsia="Roboto" w:hAnsi="Roboto" w:cs="Roboto"/>
          <w:sz w:val="22"/>
          <w:szCs w:val="22"/>
        </w:rPr>
        <w:t xml:space="preserve"> &lt;- </w:t>
      </w:r>
      <w:proofErr w:type="spellStart"/>
      <w:r w:rsidRPr="00EF4F17">
        <w:rPr>
          <w:rFonts w:ascii="Roboto" w:eastAsia="Roboto" w:hAnsi="Roboto" w:cs="Roboto"/>
          <w:sz w:val="22"/>
          <w:szCs w:val="22"/>
        </w:rPr>
        <w:t>cohensH</w:t>
      </w:r>
      <w:proofErr w:type="spellEnd"/>
      <w:r w:rsidRPr="00EF4F17">
        <w:rPr>
          <w:rFonts w:ascii="Roboto" w:eastAsia="Roboto" w:hAnsi="Roboto" w:cs="Roboto"/>
          <w:sz w:val="22"/>
          <w:szCs w:val="22"/>
        </w:rPr>
        <w:t>(p1=</w:t>
      </w:r>
      <w:proofErr w:type="spellStart"/>
      <w:proofErr w:type="gramStart"/>
      <w:r w:rsidRPr="00EF4F17">
        <w:rPr>
          <w:rFonts w:ascii="Roboto" w:eastAsia="Roboto" w:hAnsi="Roboto" w:cs="Roboto"/>
          <w:sz w:val="22"/>
          <w:szCs w:val="22"/>
        </w:rPr>
        <w:t>counterfactual,h</w:t>
      </w:r>
      <w:proofErr w:type="spellEnd"/>
      <w:proofErr w:type="gramEnd"/>
      <w:r w:rsidRPr="00EF4F17">
        <w:rPr>
          <w:rFonts w:ascii="Roboto" w:eastAsia="Roboto" w:hAnsi="Roboto" w:cs="Roboto"/>
          <w:sz w:val="22"/>
          <w:szCs w:val="22"/>
        </w:rPr>
        <w:t>=</w:t>
      </w:r>
      <w:proofErr w:type="spellStart"/>
      <w:r w:rsidRPr="00EF4F17">
        <w:rPr>
          <w:rFonts w:ascii="Roboto" w:eastAsia="Roboto" w:hAnsi="Roboto" w:cs="Roboto"/>
          <w:sz w:val="22"/>
          <w:szCs w:val="22"/>
        </w:rPr>
        <w:t>cohen.h.adj</w:t>
      </w:r>
      <w:proofErr w:type="spellEnd"/>
      <w:r w:rsidRPr="00EF4F17">
        <w:rPr>
          <w:rFonts w:ascii="Roboto" w:eastAsia="Roboto" w:hAnsi="Roboto" w:cs="Roboto"/>
          <w:sz w:val="22"/>
          <w:szCs w:val="22"/>
        </w:rPr>
        <w:t xml:space="preserve">)$p2 - </w:t>
      </w:r>
      <w:proofErr w:type="spellStart"/>
      <w:r w:rsidRPr="00EF4F17">
        <w:rPr>
          <w:rFonts w:ascii="Roboto" w:eastAsia="Roboto" w:hAnsi="Roboto" w:cs="Roboto"/>
          <w:sz w:val="22"/>
          <w:szCs w:val="22"/>
        </w:rPr>
        <w:t>cohensH</w:t>
      </w:r>
      <w:proofErr w:type="spellEnd"/>
      <w:r w:rsidRPr="00EF4F17">
        <w:rPr>
          <w:rFonts w:ascii="Roboto" w:eastAsia="Roboto" w:hAnsi="Roboto" w:cs="Roboto"/>
          <w:sz w:val="22"/>
          <w:szCs w:val="22"/>
        </w:rPr>
        <w:t>(p1=</w:t>
      </w:r>
      <w:proofErr w:type="spellStart"/>
      <w:r w:rsidRPr="00EF4F17">
        <w:rPr>
          <w:rFonts w:ascii="Roboto" w:eastAsia="Roboto" w:hAnsi="Roboto" w:cs="Roboto"/>
          <w:sz w:val="22"/>
          <w:szCs w:val="22"/>
        </w:rPr>
        <w:t>counterfactual,h</w:t>
      </w:r>
      <w:proofErr w:type="spellEnd"/>
      <w:r w:rsidRPr="00EF4F17">
        <w:rPr>
          <w:rFonts w:ascii="Roboto" w:eastAsia="Roboto" w:hAnsi="Roboto" w:cs="Roboto"/>
          <w:sz w:val="22"/>
          <w:szCs w:val="22"/>
        </w:rPr>
        <w:t>=</w:t>
      </w:r>
      <w:proofErr w:type="spellStart"/>
      <w:r w:rsidRPr="00EF4F17">
        <w:rPr>
          <w:rFonts w:ascii="Roboto" w:eastAsia="Roboto" w:hAnsi="Roboto" w:cs="Roboto"/>
          <w:sz w:val="22"/>
          <w:szCs w:val="22"/>
        </w:rPr>
        <w:t>cohen.h.adj</w:t>
      </w:r>
      <w:proofErr w:type="spellEnd"/>
      <w:r w:rsidRPr="00EF4F17">
        <w:rPr>
          <w:rFonts w:ascii="Roboto" w:eastAsia="Roboto" w:hAnsi="Roboto" w:cs="Roboto"/>
          <w:sz w:val="22"/>
          <w:szCs w:val="22"/>
        </w:rPr>
        <w:t>)$p1</w:t>
      </w:r>
    </w:p>
    <w:p w14:paraId="0000018C"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roofErr w:type="gramStart"/>
      <w:r w:rsidRPr="00EF4F17">
        <w:rPr>
          <w:rFonts w:ascii="Roboto" w:eastAsia="Roboto" w:hAnsi="Roboto" w:cs="Roboto"/>
          <w:sz w:val="22"/>
          <w:szCs w:val="22"/>
        </w:rPr>
        <w:t>results[</w:t>
      </w:r>
      <w:proofErr w:type="spellStart"/>
      <w:proofErr w:type="gramEnd"/>
      <w:r w:rsidRPr="00EF4F17">
        <w:rPr>
          <w:rFonts w:ascii="Roboto" w:eastAsia="Roboto" w:hAnsi="Roboto" w:cs="Roboto"/>
          <w:sz w:val="22"/>
          <w:szCs w:val="22"/>
        </w:rPr>
        <w:t>i</w:t>
      </w:r>
      <w:proofErr w:type="spellEnd"/>
      <w:r w:rsidRPr="00EF4F17">
        <w:rPr>
          <w:rFonts w:ascii="Roboto" w:eastAsia="Roboto" w:hAnsi="Roboto" w:cs="Roboto"/>
          <w:sz w:val="22"/>
          <w:szCs w:val="22"/>
        </w:rPr>
        <w:t>, "</w:t>
      </w:r>
      <w:proofErr w:type="spellStart"/>
      <w:r w:rsidRPr="00EF4F17">
        <w:rPr>
          <w:rFonts w:ascii="Roboto" w:eastAsia="Roboto" w:hAnsi="Roboto" w:cs="Roboto"/>
          <w:sz w:val="22"/>
          <w:szCs w:val="22"/>
        </w:rPr>
        <w:t>MDES.adj</w:t>
      </w:r>
      <w:proofErr w:type="spellEnd"/>
      <w:r w:rsidRPr="00EF4F17">
        <w:rPr>
          <w:rFonts w:ascii="Roboto" w:eastAsia="Roboto" w:hAnsi="Roboto" w:cs="Roboto"/>
          <w:sz w:val="22"/>
          <w:szCs w:val="22"/>
        </w:rPr>
        <w:t xml:space="preserve">"] &lt;- </w:t>
      </w:r>
      <w:proofErr w:type="spellStart"/>
      <w:r w:rsidRPr="00EF4F17">
        <w:rPr>
          <w:rFonts w:ascii="Roboto" w:eastAsia="Roboto" w:hAnsi="Roboto" w:cs="Roboto"/>
          <w:sz w:val="22"/>
          <w:szCs w:val="22"/>
        </w:rPr>
        <w:t>MDES.adj</w:t>
      </w:r>
      <w:proofErr w:type="spellEnd"/>
    </w:p>
    <w:p w14:paraId="0000018D"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roofErr w:type="gramStart"/>
      <w:r w:rsidRPr="00EF4F17">
        <w:rPr>
          <w:rFonts w:ascii="Roboto" w:eastAsia="Roboto" w:hAnsi="Roboto" w:cs="Roboto"/>
          <w:sz w:val="22"/>
          <w:szCs w:val="22"/>
        </w:rPr>
        <w:t>results[</w:t>
      </w:r>
      <w:proofErr w:type="spellStart"/>
      <w:proofErr w:type="gramEnd"/>
      <w:r w:rsidRPr="00EF4F17">
        <w:rPr>
          <w:rFonts w:ascii="Roboto" w:eastAsia="Roboto" w:hAnsi="Roboto" w:cs="Roboto"/>
          <w:sz w:val="22"/>
          <w:szCs w:val="22"/>
        </w:rPr>
        <w:t>i</w:t>
      </w:r>
      <w:proofErr w:type="spellEnd"/>
      <w:r w:rsidRPr="00EF4F17">
        <w:rPr>
          <w:rFonts w:ascii="Roboto" w:eastAsia="Roboto" w:hAnsi="Roboto" w:cs="Roboto"/>
          <w:sz w:val="22"/>
          <w:szCs w:val="22"/>
        </w:rPr>
        <w:t>, "</w:t>
      </w:r>
      <w:proofErr w:type="spellStart"/>
      <w:r w:rsidRPr="00EF4F17">
        <w:rPr>
          <w:rFonts w:ascii="Roboto" w:eastAsia="Roboto" w:hAnsi="Roboto" w:cs="Roboto"/>
          <w:sz w:val="22"/>
          <w:szCs w:val="22"/>
        </w:rPr>
        <w:t>cohens.H</w:t>
      </w:r>
      <w:proofErr w:type="spellEnd"/>
      <w:r w:rsidRPr="00EF4F17">
        <w:rPr>
          <w:rFonts w:ascii="Roboto" w:eastAsia="Roboto" w:hAnsi="Roboto" w:cs="Roboto"/>
          <w:sz w:val="22"/>
          <w:szCs w:val="22"/>
        </w:rPr>
        <w:t xml:space="preserve">"] &lt;- </w:t>
      </w:r>
      <w:proofErr w:type="spellStart"/>
      <w:r w:rsidRPr="00EF4F17">
        <w:rPr>
          <w:rFonts w:ascii="Roboto" w:eastAsia="Roboto" w:hAnsi="Roboto" w:cs="Roboto"/>
          <w:sz w:val="22"/>
          <w:szCs w:val="22"/>
        </w:rPr>
        <w:t>cohen.h.adj</w:t>
      </w:r>
      <w:proofErr w:type="spellEnd"/>
    </w:p>
    <w:p w14:paraId="0000018E"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 xml:space="preserve">  </w:t>
      </w:r>
    </w:p>
    <w:p w14:paraId="0000018F"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w:t>
      </w:r>
    </w:p>
    <w:p w14:paraId="00000190" w14:textId="77777777" w:rsidR="00544E2D" w:rsidRPr="00EF4F17" w:rsidRDefault="007A2285">
      <w:pPr>
        <w:spacing w:after="120" w:line="240" w:lineRule="auto"/>
        <w:rPr>
          <w:rFonts w:ascii="Roboto" w:eastAsia="Roboto" w:hAnsi="Roboto" w:cs="Roboto"/>
          <w:sz w:val="22"/>
          <w:szCs w:val="22"/>
        </w:rPr>
      </w:pPr>
      <w:r w:rsidRPr="00EF4F17">
        <w:rPr>
          <w:rFonts w:ascii="Roboto" w:eastAsia="Roboto" w:hAnsi="Roboto" w:cs="Roboto"/>
          <w:sz w:val="22"/>
          <w:szCs w:val="22"/>
        </w:rPr>
        <w:t>results</w:t>
      </w:r>
    </w:p>
    <w:p w14:paraId="00000191" w14:textId="77777777" w:rsidR="00544E2D" w:rsidRPr="00EF4F17" w:rsidRDefault="00544E2D">
      <w:pPr>
        <w:rPr>
          <w:rFonts w:ascii="Gill Sans" w:eastAsia="Gill Sans" w:hAnsi="Gill Sans" w:cs="Gill Sans"/>
          <w:sz w:val="28"/>
          <w:szCs w:val="28"/>
        </w:rPr>
      </w:pPr>
    </w:p>
    <w:p w14:paraId="00000192" w14:textId="77777777" w:rsidR="00544E2D" w:rsidRDefault="00544E2D">
      <w:pPr>
        <w:spacing w:line="276" w:lineRule="auto"/>
        <w:rPr>
          <w:rFonts w:ascii="Gill Sans" w:eastAsia="Gill Sans" w:hAnsi="Gill Sans" w:cs="Gill Sans"/>
        </w:rPr>
      </w:pPr>
    </w:p>
    <w:sectPr w:rsidR="00544E2D">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45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8FDF" w14:textId="77777777" w:rsidR="00C875E9" w:rsidRDefault="00C875E9">
      <w:pPr>
        <w:spacing w:line="240" w:lineRule="auto"/>
      </w:pPr>
      <w:r>
        <w:separator/>
      </w:r>
    </w:p>
  </w:endnote>
  <w:endnote w:type="continuationSeparator" w:id="0">
    <w:p w14:paraId="6152ACA1" w14:textId="77777777" w:rsidR="00C875E9" w:rsidRDefault="00C875E9">
      <w:pPr>
        <w:spacing w:line="240" w:lineRule="auto"/>
      </w:pPr>
      <w:r>
        <w:continuationSeparator/>
      </w:r>
    </w:p>
  </w:endnote>
  <w:endnote w:type="continuationNotice" w:id="1">
    <w:p w14:paraId="403AD021" w14:textId="77777777" w:rsidR="00C875E9" w:rsidRDefault="00C875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0000000000000000000"/>
    <w:charset w:val="00"/>
    <w:family w:val="roman"/>
    <w:notTrueType/>
    <w:pitch w:val="default"/>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Arial"/>
    <w:panose1 w:val="00000000000000000000"/>
    <w:charset w:val="00"/>
    <w:family w:val="roman"/>
    <w:notTrueType/>
    <w:pitch w:val="default"/>
  </w:font>
  <w:font w:name="Times New Roman (Body C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Gill San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9" w14:textId="77777777" w:rsidR="00544E2D" w:rsidRDefault="007A2285">
    <w:pPr>
      <w:pBdr>
        <w:top w:val="nil"/>
        <w:left w:val="nil"/>
        <w:bottom w:val="nil"/>
        <w:right w:val="nil"/>
        <w:between w:val="nil"/>
      </w:pBdr>
      <w:tabs>
        <w:tab w:val="center" w:pos="4680"/>
        <w:tab w:val="right" w:pos="9360"/>
      </w:tabs>
      <w:spacing w:line="240" w:lineRule="auto"/>
      <w:ind w:right="360"/>
      <w:jc w:val="right"/>
      <w:rPr>
        <w:color w:val="000000"/>
      </w:rPr>
    </w:pPr>
    <w:r>
      <w:rPr>
        <w:color w:val="000000"/>
      </w:rPr>
      <w:fldChar w:fldCharType="begin"/>
    </w:r>
    <w:r>
      <w:rPr>
        <w:color w:val="000000"/>
      </w:rPr>
      <w:instrText>PAGE</w:instrText>
    </w:r>
    <w:r w:rsidR="00863A7E">
      <w:rPr>
        <w:color w:val="000000"/>
      </w:rPr>
      <w:fldChar w:fldCharType="separate"/>
    </w:r>
    <w:r>
      <w:rPr>
        <w:color w:val="000000"/>
      </w:rPr>
      <w:fldChar w:fldCharType="end"/>
    </w:r>
  </w:p>
  <w:p w14:paraId="0000019A" w14:textId="77777777" w:rsidR="00544E2D" w:rsidRDefault="00544E2D">
    <w:pPr>
      <w:pBdr>
        <w:top w:val="nil"/>
        <w:left w:val="nil"/>
        <w:bottom w:val="nil"/>
        <w:right w:val="nil"/>
        <w:between w:val="nil"/>
      </w:pBdr>
      <w:tabs>
        <w:tab w:val="center" w:pos="4680"/>
        <w:tab w:val="right" w:pos="9360"/>
      </w:tabs>
      <w:spacing w:line="240" w:lineRule="auto"/>
      <w:ind w:right="360"/>
      <w:rPr>
        <w:color w:val="000000"/>
      </w:rPr>
    </w:pPr>
  </w:p>
  <w:p w14:paraId="0000019B" w14:textId="77777777" w:rsidR="00544E2D" w:rsidRDefault="00544E2D">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D" w14:textId="5473D0EA" w:rsidR="00544E2D" w:rsidRPr="006A6EC2" w:rsidRDefault="007A2285">
    <w:pPr>
      <w:pBdr>
        <w:top w:val="nil"/>
        <w:left w:val="nil"/>
        <w:bottom w:val="nil"/>
        <w:right w:val="nil"/>
        <w:between w:val="nil"/>
      </w:pBdr>
      <w:tabs>
        <w:tab w:val="center" w:pos="4680"/>
        <w:tab w:val="right" w:pos="9360"/>
      </w:tabs>
      <w:spacing w:line="240" w:lineRule="auto"/>
      <w:ind w:right="360"/>
      <w:jc w:val="right"/>
      <w:rPr>
        <w:rFonts w:ascii="Gill Sans" w:hAnsi="Gill Sans"/>
        <w:color w:val="000000"/>
        <w:sz w:val="22"/>
        <w:szCs w:val="22"/>
      </w:rPr>
    </w:pPr>
    <w:r w:rsidRPr="006A6EC2">
      <w:rPr>
        <w:rFonts w:ascii="Gill Sans" w:hAnsi="Gill Sans"/>
        <w:color w:val="000000"/>
        <w:sz w:val="22"/>
        <w:szCs w:val="22"/>
      </w:rPr>
      <w:fldChar w:fldCharType="begin"/>
    </w:r>
    <w:r w:rsidRPr="006A6EC2">
      <w:rPr>
        <w:rFonts w:ascii="Gill Sans" w:hAnsi="Gill Sans"/>
        <w:color w:val="000000"/>
        <w:sz w:val="22"/>
        <w:szCs w:val="22"/>
      </w:rPr>
      <w:instrText>PAGE</w:instrText>
    </w:r>
    <w:r w:rsidRPr="006A6EC2">
      <w:rPr>
        <w:rFonts w:ascii="Gill Sans" w:hAnsi="Gill Sans"/>
        <w:color w:val="000000"/>
        <w:sz w:val="22"/>
        <w:szCs w:val="22"/>
      </w:rPr>
      <w:fldChar w:fldCharType="separate"/>
    </w:r>
    <w:r w:rsidR="00BC24E3" w:rsidRPr="006A6EC2">
      <w:rPr>
        <w:rFonts w:ascii="Gill Sans" w:hAnsi="Gill Sans"/>
        <w:noProof/>
        <w:color w:val="000000"/>
        <w:sz w:val="22"/>
        <w:szCs w:val="22"/>
      </w:rPr>
      <w:t>1</w:t>
    </w:r>
    <w:r w:rsidRPr="006A6EC2">
      <w:rPr>
        <w:rFonts w:ascii="Gill Sans" w:hAnsi="Gill Sans"/>
        <w:color w:val="000000"/>
        <w:sz w:val="22"/>
        <w:szCs w:val="22"/>
      </w:rPr>
      <w:fldChar w:fldCharType="end"/>
    </w:r>
  </w:p>
  <w:p w14:paraId="0000019E" w14:textId="77777777" w:rsidR="00544E2D" w:rsidRDefault="00544E2D">
    <w:pPr>
      <w:pBdr>
        <w:top w:val="nil"/>
        <w:left w:val="nil"/>
        <w:bottom w:val="nil"/>
        <w:right w:val="nil"/>
        <w:between w:val="nil"/>
      </w:pBdr>
      <w:tabs>
        <w:tab w:val="center" w:pos="4680"/>
        <w:tab w:val="right" w:pos="9360"/>
      </w:tabs>
      <w:spacing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C" w14:textId="77777777" w:rsidR="00544E2D" w:rsidRDefault="00544E2D">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26D7" w14:textId="77777777" w:rsidR="00C875E9" w:rsidRDefault="00C875E9">
      <w:pPr>
        <w:spacing w:line="240" w:lineRule="auto"/>
      </w:pPr>
      <w:r>
        <w:separator/>
      </w:r>
    </w:p>
  </w:footnote>
  <w:footnote w:type="continuationSeparator" w:id="0">
    <w:p w14:paraId="1E16E619" w14:textId="77777777" w:rsidR="00C875E9" w:rsidRDefault="00C875E9">
      <w:pPr>
        <w:spacing w:line="240" w:lineRule="auto"/>
      </w:pPr>
      <w:r>
        <w:continuationSeparator/>
      </w:r>
    </w:p>
  </w:footnote>
  <w:footnote w:type="continuationNotice" w:id="1">
    <w:p w14:paraId="06E3B0AE" w14:textId="77777777" w:rsidR="00C875E9" w:rsidRDefault="00C875E9">
      <w:pPr>
        <w:spacing w:line="240" w:lineRule="auto"/>
      </w:pPr>
    </w:p>
  </w:footnote>
  <w:footnote w:id="2">
    <w:p w14:paraId="64021BF6" w14:textId="79889621" w:rsidR="009223AA" w:rsidRPr="006A6EC2" w:rsidRDefault="009223AA">
      <w:pPr>
        <w:pStyle w:val="FootnoteText"/>
        <w:rPr>
          <w:lang w:val="en-US"/>
        </w:rPr>
      </w:pPr>
      <w:r w:rsidRPr="006A6EC2">
        <w:rPr>
          <w:rStyle w:val="FootnoteReference"/>
          <w:rFonts w:ascii="Gill Sans" w:hAnsi="Gill Sans"/>
        </w:rPr>
        <w:footnoteRef/>
      </w:r>
      <w:r w:rsidRPr="006A6EC2">
        <w:rPr>
          <w:rFonts w:ascii="Gill Sans" w:hAnsi="Gill Sans"/>
        </w:rPr>
        <w:t xml:space="preserve"> </w:t>
      </w:r>
      <w:r w:rsidRPr="006A6EC2">
        <w:rPr>
          <w:rFonts w:ascii="Gill Sans" w:hAnsi="Gill Sans"/>
          <w:lang w:val="en-US"/>
        </w:rPr>
        <w:t>E</w:t>
      </w:r>
      <w:r w:rsidR="00CE1FCD" w:rsidRPr="006A6EC2">
        <w:rPr>
          <w:rFonts w:ascii="Gill Sans" w:hAnsi="Gill Sans"/>
          <w:lang w:val="en-US"/>
        </w:rPr>
        <w:t>ligibility definitions</w:t>
      </w:r>
      <w:r w:rsidR="00CA3126" w:rsidRPr="006A6EC2">
        <w:rPr>
          <w:rFonts w:ascii="Gill Sans" w:hAnsi="Gill Sans"/>
          <w:lang w:val="en-US"/>
        </w:rPr>
        <w:t xml:space="preserve"> (including inclusion, </w:t>
      </w:r>
      <w:proofErr w:type="gramStart"/>
      <w:r w:rsidR="00CA3126" w:rsidRPr="006A6EC2">
        <w:rPr>
          <w:rFonts w:ascii="Gill Sans" w:hAnsi="Gill Sans"/>
          <w:lang w:val="en-US"/>
        </w:rPr>
        <w:t>exclusion</w:t>
      </w:r>
      <w:proofErr w:type="gramEnd"/>
      <w:r w:rsidR="00CA3126" w:rsidRPr="006A6EC2">
        <w:rPr>
          <w:rFonts w:ascii="Gill Sans" w:hAnsi="Gill Sans"/>
          <w:lang w:val="en-US"/>
        </w:rPr>
        <w:t xml:space="preserve"> and discretionary criteria)</w:t>
      </w:r>
      <w:r w:rsidR="00CE1FCD" w:rsidRPr="006A6EC2">
        <w:rPr>
          <w:rFonts w:ascii="Gill Sans" w:hAnsi="Gill Sans"/>
          <w:lang w:val="en-US"/>
        </w:rPr>
        <w:t xml:space="preserve"> are detailed in the</w:t>
      </w:r>
      <w:r w:rsidR="00CA3126" w:rsidRPr="006A6EC2">
        <w:rPr>
          <w:rFonts w:ascii="Gill Sans" w:hAnsi="Gill Sans"/>
          <w:lang w:val="en-US"/>
        </w:rPr>
        <w:t xml:space="preserve"> </w:t>
      </w:r>
      <w:r w:rsidR="008649C4">
        <w:rPr>
          <w:rFonts w:ascii="Gill Sans" w:hAnsi="Gill Sans"/>
          <w:lang w:val="en-US"/>
        </w:rPr>
        <w:t>‘</w:t>
      </w:r>
      <w:r w:rsidR="00CA3126" w:rsidRPr="006A6EC2">
        <w:rPr>
          <w:rFonts w:ascii="Gill Sans" w:hAnsi="Gill Sans"/>
          <w:lang w:val="en-US"/>
        </w:rPr>
        <w:t>Participants</w:t>
      </w:r>
      <w:r w:rsidR="008649C4">
        <w:rPr>
          <w:rFonts w:ascii="Gill Sans" w:hAnsi="Gill Sans"/>
          <w:lang w:val="en-US"/>
        </w:rPr>
        <w:t>’</w:t>
      </w:r>
      <w:r w:rsidR="00CA3126" w:rsidRPr="006A6EC2">
        <w:rPr>
          <w:rFonts w:ascii="Gill Sans" w:hAnsi="Gill Sans"/>
          <w:lang w:val="en-US"/>
        </w:rPr>
        <w:t xml:space="preserve"> section of the main</w:t>
      </w:r>
      <w:r w:rsidR="00CE1FCD" w:rsidRPr="006A6EC2">
        <w:rPr>
          <w:rFonts w:ascii="Gill Sans" w:hAnsi="Gill Sans"/>
          <w:lang w:val="en-US"/>
        </w:rPr>
        <w:t xml:space="preserve"> Trial Protocol.</w:t>
      </w:r>
    </w:p>
  </w:footnote>
  <w:footnote w:id="3">
    <w:p w14:paraId="0000019F" w14:textId="77777777" w:rsidR="00544E2D" w:rsidRPr="006A6EC2" w:rsidRDefault="007A2285">
      <w:pPr>
        <w:spacing w:line="240" w:lineRule="auto"/>
        <w:rPr>
          <w:rFonts w:ascii="Gill Sans" w:eastAsia="Gill Sans" w:hAnsi="Gill Sans" w:cs="Gill Sans"/>
          <w:sz w:val="20"/>
          <w:szCs w:val="20"/>
        </w:rPr>
      </w:pPr>
      <w:r w:rsidRPr="006A6EC2">
        <w:rPr>
          <w:rStyle w:val="FootnoteReference"/>
          <w:rFonts w:ascii="Gill Sans" w:hAnsi="Gill Sans"/>
          <w:sz w:val="20"/>
          <w:szCs w:val="20"/>
        </w:rPr>
        <w:footnoteRef/>
      </w:r>
      <w:r w:rsidRPr="006A6EC2">
        <w:rPr>
          <w:rFonts w:ascii="Gill Sans" w:eastAsia="Gill Sans" w:hAnsi="Gill Sans" w:cs="Gill Sans"/>
          <w:sz w:val="20"/>
          <w:szCs w:val="20"/>
        </w:rPr>
        <w:t xml:space="preserve">  Britton, J., Gregg, P., Macmillan, L., &amp; Mitchell, S. (2011). </w:t>
      </w:r>
      <w:r w:rsidRPr="006A6EC2">
        <w:rPr>
          <w:rFonts w:ascii="Gill Sans" w:eastAsia="Gill Sans" w:hAnsi="Gill Sans" w:cs="Gill Sans"/>
          <w:i/>
          <w:sz w:val="20"/>
          <w:szCs w:val="20"/>
        </w:rPr>
        <w:t>The early bird ... preventing young people from becoming a NEET statistic.</w:t>
      </w:r>
      <w:r w:rsidRPr="006A6EC2">
        <w:rPr>
          <w:rFonts w:ascii="Gill Sans" w:eastAsia="Gill Sans" w:hAnsi="Gill Sans" w:cs="Gill Sans"/>
          <w:sz w:val="20"/>
          <w:szCs w:val="20"/>
        </w:rPr>
        <w:t xml:space="preserve"> Department of Economics and CMPO, University of Bristol.</w:t>
      </w:r>
    </w:p>
  </w:footnote>
  <w:footnote w:id="4">
    <w:p w14:paraId="000001A6" w14:textId="77777777" w:rsidR="00544E2D" w:rsidRPr="006A6EC2" w:rsidRDefault="007A2285">
      <w:pPr>
        <w:spacing w:line="240" w:lineRule="auto"/>
        <w:rPr>
          <w:rFonts w:ascii="Gill Sans" w:eastAsia="Arial" w:hAnsi="Gill Sans" w:cs="Arial"/>
          <w:sz w:val="20"/>
          <w:szCs w:val="20"/>
        </w:rPr>
      </w:pPr>
      <w:r w:rsidRPr="006A6EC2">
        <w:rPr>
          <w:rStyle w:val="FootnoteReference"/>
          <w:rFonts w:ascii="Gill Sans" w:hAnsi="Gill Sans"/>
          <w:sz w:val="20"/>
          <w:szCs w:val="20"/>
        </w:rPr>
        <w:footnoteRef/>
      </w:r>
      <w:r w:rsidRPr="006A6EC2">
        <w:rPr>
          <w:rFonts w:ascii="Gill Sans" w:eastAsia="Arial" w:hAnsi="Gill Sans" w:cs="Arial"/>
          <w:sz w:val="20"/>
          <w:szCs w:val="20"/>
        </w:rPr>
        <w:t xml:space="preserve">  Britton, J., Gregg, P., Macmillan, L., &amp; Mitchell, S. (2011). </w:t>
      </w:r>
      <w:r w:rsidRPr="006A6EC2">
        <w:rPr>
          <w:rFonts w:ascii="Gill Sans" w:eastAsia="Arial" w:hAnsi="Gill Sans" w:cs="Arial"/>
          <w:i/>
          <w:sz w:val="20"/>
          <w:szCs w:val="20"/>
        </w:rPr>
        <w:t>The early bird ... preventing young people from becoming a NEET statistic.</w:t>
      </w:r>
      <w:r w:rsidRPr="006A6EC2">
        <w:rPr>
          <w:rFonts w:ascii="Gill Sans" w:eastAsia="Arial" w:hAnsi="Gill Sans" w:cs="Arial"/>
          <w:sz w:val="20"/>
          <w:szCs w:val="20"/>
        </w:rPr>
        <w:t xml:space="preserve"> Department of Economics and CMPO, University of Bristol.</w:t>
      </w:r>
    </w:p>
  </w:footnote>
  <w:footnote w:id="5">
    <w:p w14:paraId="000001A0" w14:textId="77777777" w:rsidR="00544E2D" w:rsidRPr="006A6EC2" w:rsidRDefault="007A2285">
      <w:pPr>
        <w:spacing w:line="240" w:lineRule="auto"/>
        <w:rPr>
          <w:rFonts w:ascii="Gill Sans" w:eastAsia="Arial" w:hAnsi="Gill Sans" w:cs="Arial"/>
          <w:sz w:val="20"/>
          <w:szCs w:val="20"/>
        </w:rPr>
      </w:pPr>
      <w:r w:rsidRPr="006A6EC2">
        <w:rPr>
          <w:rStyle w:val="FootnoteReference"/>
          <w:rFonts w:ascii="Gill Sans" w:hAnsi="Gill Sans"/>
          <w:sz w:val="20"/>
          <w:szCs w:val="20"/>
        </w:rPr>
        <w:footnoteRef/>
      </w:r>
      <w:r w:rsidRPr="006A6EC2">
        <w:rPr>
          <w:rFonts w:ascii="Gill Sans" w:eastAsia="Arial" w:hAnsi="Gill Sans" w:cs="Arial"/>
          <w:sz w:val="20"/>
          <w:szCs w:val="20"/>
        </w:rPr>
        <w:t xml:space="preserve"> </w:t>
      </w:r>
      <w:proofErr w:type="spellStart"/>
      <w:r w:rsidRPr="006A6EC2">
        <w:rPr>
          <w:rFonts w:ascii="Gill Sans" w:eastAsia="Arial" w:hAnsi="Gill Sans" w:cs="Arial"/>
          <w:sz w:val="20"/>
          <w:szCs w:val="20"/>
        </w:rPr>
        <w:t>Nafilyan</w:t>
      </w:r>
      <w:proofErr w:type="spellEnd"/>
      <w:r w:rsidRPr="006A6EC2">
        <w:rPr>
          <w:rFonts w:ascii="Gill Sans" w:eastAsia="Arial" w:hAnsi="Gill Sans" w:cs="Arial"/>
          <w:sz w:val="20"/>
          <w:szCs w:val="20"/>
        </w:rPr>
        <w:t xml:space="preserve">, V., Newton, B., </w:t>
      </w:r>
      <w:proofErr w:type="spellStart"/>
      <w:r w:rsidRPr="006A6EC2">
        <w:rPr>
          <w:rFonts w:ascii="Gill Sans" w:eastAsia="Arial" w:hAnsi="Gill Sans" w:cs="Arial"/>
          <w:sz w:val="20"/>
          <w:szCs w:val="20"/>
        </w:rPr>
        <w:t>Speckesser</w:t>
      </w:r>
      <w:proofErr w:type="spellEnd"/>
      <w:r w:rsidRPr="006A6EC2">
        <w:rPr>
          <w:rFonts w:ascii="Gill Sans" w:eastAsia="Arial" w:hAnsi="Gill Sans" w:cs="Arial"/>
          <w:sz w:val="20"/>
          <w:szCs w:val="20"/>
        </w:rPr>
        <w:t xml:space="preserve">, S., Maguire, S., Devins, D. and Bickerstaffe, T (2014) </w:t>
      </w:r>
      <w:r w:rsidRPr="006A6EC2">
        <w:rPr>
          <w:rFonts w:ascii="Gill Sans" w:eastAsia="Arial" w:hAnsi="Gill Sans" w:cs="Arial"/>
          <w:i/>
          <w:sz w:val="20"/>
          <w:szCs w:val="20"/>
        </w:rPr>
        <w:t xml:space="preserve">The Youth Contract for </w:t>
      </w:r>
      <w:proofErr w:type="gramStart"/>
      <w:r w:rsidRPr="006A6EC2">
        <w:rPr>
          <w:rFonts w:ascii="Gill Sans" w:eastAsia="Arial" w:hAnsi="Gill Sans" w:cs="Arial"/>
          <w:i/>
          <w:sz w:val="20"/>
          <w:szCs w:val="20"/>
        </w:rPr>
        <w:t>16-17 year olds</w:t>
      </w:r>
      <w:proofErr w:type="gramEnd"/>
      <w:r w:rsidRPr="006A6EC2">
        <w:rPr>
          <w:rFonts w:ascii="Gill Sans" w:eastAsia="Arial" w:hAnsi="Gill Sans" w:cs="Arial"/>
          <w:i/>
          <w:sz w:val="20"/>
          <w:szCs w:val="20"/>
        </w:rPr>
        <w:t xml:space="preserve"> not in education, employment or training evaluation</w:t>
      </w:r>
      <w:r w:rsidRPr="006A6EC2">
        <w:rPr>
          <w:rFonts w:ascii="Gill Sans" w:eastAsia="Arial" w:hAnsi="Gill Sans" w:cs="Arial"/>
          <w:sz w:val="20"/>
          <w:szCs w:val="20"/>
        </w:rPr>
        <w:t>. [online] Department for Education.</w:t>
      </w:r>
    </w:p>
  </w:footnote>
  <w:footnote w:id="6">
    <w:p w14:paraId="000001A1" w14:textId="77777777" w:rsidR="00544E2D" w:rsidRPr="006A6EC2" w:rsidRDefault="007A2285">
      <w:pPr>
        <w:spacing w:line="240" w:lineRule="auto"/>
        <w:rPr>
          <w:rFonts w:ascii="Gill Sans" w:eastAsia="Arial" w:hAnsi="Gill Sans" w:cs="Arial"/>
          <w:sz w:val="20"/>
          <w:szCs w:val="20"/>
        </w:rPr>
      </w:pPr>
      <w:r w:rsidRPr="006A6EC2">
        <w:rPr>
          <w:rStyle w:val="FootnoteReference"/>
          <w:rFonts w:ascii="Gill Sans" w:hAnsi="Gill Sans"/>
          <w:sz w:val="20"/>
          <w:szCs w:val="20"/>
        </w:rPr>
        <w:footnoteRef/>
      </w:r>
      <w:r w:rsidRPr="006A6EC2">
        <w:rPr>
          <w:rFonts w:ascii="Gill Sans" w:eastAsia="Arial" w:hAnsi="Gill Sans" w:cs="Arial"/>
          <w:sz w:val="20"/>
          <w:szCs w:val="20"/>
        </w:rPr>
        <w:t xml:space="preserve"> </w:t>
      </w:r>
      <w:proofErr w:type="spellStart"/>
      <w:r w:rsidRPr="006A6EC2">
        <w:rPr>
          <w:rFonts w:ascii="Gill Sans" w:eastAsia="Arial" w:hAnsi="Gill Sans" w:cs="Arial"/>
          <w:sz w:val="20"/>
          <w:szCs w:val="20"/>
        </w:rPr>
        <w:t>Alzua</w:t>
      </w:r>
      <w:proofErr w:type="spellEnd"/>
      <w:r w:rsidRPr="006A6EC2">
        <w:rPr>
          <w:rFonts w:ascii="Gill Sans" w:eastAsia="Arial" w:hAnsi="Gill Sans" w:cs="Arial"/>
          <w:sz w:val="20"/>
          <w:szCs w:val="20"/>
        </w:rPr>
        <w:t xml:space="preserve">, M., Cruces, G. and Lopez-Erazo, C. (2013) </w:t>
      </w:r>
      <w:r w:rsidRPr="006A6EC2">
        <w:rPr>
          <w:rFonts w:ascii="Gill Sans" w:eastAsia="Arial" w:hAnsi="Gill Sans" w:cs="Arial"/>
          <w:i/>
          <w:sz w:val="20"/>
          <w:szCs w:val="20"/>
        </w:rPr>
        <w:t>Youth training programs beyond employment. Mimeo: Evidence from a randomized controlled trial</w:t>
      </w:r>
      <w:r w:rsidRPr="006A6EC2">
        <w:rPr>
          <w:rFonts w:ascii="Gill Sans" w:eastAsia="Arial" w:hAnsi="Gill Sans" w:cs="Arial"/>
          <w:sz w:val="20"/>
          <w:szCs w:val="20"/>
        </w:rPr>
        <w:t xml:space="preserve">. </w:t>
      </w:r>
    </w:p>
  </w:footnote>
  <w:footnote w:id="7">
    <w:p w14:paraId="000001A2" w14:textId="77777777" w:rsidR="00544E2D" w:rsidRPr="006A6EC2" w:rsidRDefault="007A2285">
      <w:pPr>
        <w:spacing w:line="240" w:lineRule="auto"/>
        <w:rPr>
          <w:rFonts w:ascii="Gill Sans" w:eastAsia="Arial" w:hAnsi="Gill Sans" w:cs="Arial"/>
          <w:sz w:val="20"/>
          <w:szCs w:val="20"/>
        </w:rPr>
      </w:pPr>
      <w:r w:rsidRPr="006A6EC2">
        <w:rPr>
          <w:rStyle w:val="FootnoteReference"/>
          <w:rFonts w:ascii="Gill Sans" w:hAnsi="Gill Sans"/>
          <w:sz w:val="20"/>
          <w:szCs w:val="20"/>
        </w:rPr>
        <w:footnoteRef/>
      </w:r>
      <w:r w:rsidRPr="006A6EC2">
        <w:rPr>
          <w:rFonts w:ascii="Gill Sans" w:eastAsia="Arial" w:hAnsi="Gill Sans" w:cs="Arial"/>
          <w:sz w:val="20"/>
          <w:szCs w:val="20"/>
        </w:rPr>
        <w:t xml:space="preserve"> Zinn, A.E., and Courtney, M.E. (2017</w:t>
      </w:r>
      <w:proofErr w:type="gramStart"/>
      <w:r w:rsidRPr="006A6EC2">
        <w:rPr>
          <w:rFonts w:ascii="Gill Sans" w:eastAsia="Arial" w:hAnsi="Gill Sans" w:cs="Arial"/>
          <w:sz w:val="20"/>
          <w:szCs w:val="20"/>
        </w:rPr>
        <w:t xml:space="preserve">)  </w:t>
      </w:r>
      <w:r w:rsidRPr="006A6EC2">
        <w:rPr>
          <w:rFonts w:ascii="Gill Sans" w:eastAsia="Arial" w:hAnsi="Gill Sans" w:cs="Arial"/>
          <w:i/>
          <w:sz w:val="20"/>
          <w:szCs w:val="20"/>
        </w:rPr>
        <w:t>Helping</w:t>
      </w:r>
      <w:proofErr w:type="gramEnd"/>
      <w:r w:rsidRPr="006A6EC2">
        <w:rPr>
          <w:rFonts w:ascii="Gill Sans" w:eastAsia="Arial" w:hAnsi="Gill Sans" w:cs="Arial"/>
          <w:i/>
          <w:sz w:val="20"/>
          <w:szCs w:val="20"/>
        </w:rPr>
        <w:t xml:space="preserve"> foster youth find a job: a random-assignment evaluation of an employment assistance programme for emancipating youth</w:t>
      </w:r>
      <w:r w:rsidRPr="006A6EC2">
        <w:rPr>
          <w:rFonts w:ascii="Gill Sans" w:eastAsia="Arial" w:hAnsi="Gill Sans" w:cs="Arial"/>
          <w:sz w:val="20"/>
          <w:szCs w:val="20"/>
        </w:rPr>
        <w:t>. Child &amp; Family Social Work, 22, 155-164.</w:t>
      </w:r>
    </w:p>
  </w:footnote>
  <w:footnote w:id="8">
    <w:p w14:paraId="000001A3" w14:textId="77777777" w:rsidR="00544E2D" w:rsidRPr="006A6EC2" w:rsidRDefault="007A2285">
      <w:pPr>
        <w:spacing w:line="240" w:lineRule="auto"/>
        <w:rPr>
          <w:rFonts w:ascii="Gill Sans" w:eastAsia="Arial" w:hAnsi="Gill Sans" w:cs="Arial"/>
          <w:sz w:val="20"/>
          <w:szCs w:val="20"/>
        </w:rPr>
      </w:pPr>
      <w:r w:rsidRPr="006A6EC2">
        <w:rPr>
          <w:rStyle w:val="FootnoteReference"/>
          <w:rFonts w:ascii="Gill Sans" w:hAnsi="Gill Sans"/>
          <w:sz w:val="20"/>
          <w:szCs w:val="20"/>
        </w:rPr>
        <w:footnoteRef/>
      </w:r>
      <w:r w:rsidRPr="006A6EC2">
        <w:rPr>
          <w:rFonts w:ascii="Gill Sans" w:eastAsia="Arial" w:hAnsi="Gill Sans" w:cs="Arial"/>
          <w:sz w:val="20"/>
          <w:szCs w:val="20"/>
        </w:rPr>
        <w:t xml:space="preserve"> An Activity Agreement is an agreement between a young person and their PA that the young </w:t>
      </w:r>
      <w:proofErr w:type="gramStart"/>
      <w:r w:rsidRPr="006A6EC2">
        <w:rPr>
          <w:rFonts w:ascii="Gill Sans" w:eastAsia="Arial" w:hAnsi="Gill Sans" w:cs="Arial"/>
          <w:sz w:val="20"/>
          <w:szCs w:val="20"/>
        </w:rPr>
        <w:t>person</w:t>
      </w:r>
      <w:proofErr w:type="gramEnd"/>
    </w:p>
    <w:p w14:paraId="000001A4" w14:textId="77777777" w:rsidR="00544E2D" w:rsidRPr="006A6EC2" w:rsidRDefault="007A2285">
      <w:pPr>
        <w:spacing w:line="240" w:lineRule="auto"/>
        <w:rPr>
          <w:rFonts w:ascii="Gill Sans" w:eastAsia="Arial" w:hAnsi="Gill Sans" w:cs="Arial"/>
          <w:sz w:val="20"/>
          <w:szCs w:val="20"/>
        </w:rPr>
      </w:pPr>
      <w:r w:rsidRPr="006A6EC2">
        <w:rPr>
          <w:rFonts w:ascii="Gill Sans" w:eastAsia="Arial" w:hAnsi="Gill Sans" w:cs="Arial"/>
          <w:sz w:val="20"/>
          <w:szCs w:val="20"/>
        </w:rPr>
        <w:t xml:space="preserve">will take part in a programme of tailored learning and activity which helps them to become ready for formal learning or employment. </w:t>
      </w:r>
    </w:p>
  </w:footnote>
  <w:footnote w:id="9">
    <w:p w14:paraId="000001A5" w14:textId="77777777" w:rsidR="00544E2D" w:rsidRDefault="007A2285">
      <w:pPr>
        <w:spacing w:line="240" w:lineRule="auto"/>
        <w:rPr>
          <w:rFonts w:ascii="Arial" w:eastAsia="Arial" w:hAnsi="Arial" w:cs="Arial"/>
          <w:sz w:val="18"/>
          <w:szCs w:val="18"/>
        </w:rPr>
      </w:pPr>
      <w:r w:rsidRPr="006A6EC2">
        <w:rPr>
          <w:rStyle w:val="FootnoteReference"/>
          <w:rFonts w:ascii="Gill Sans" w:hAnsi="Gill Sans"/>
          <w:sz w:val="20"/>
          <w:szCs w:val="20"/>
        </w:rPr>
        <w:footnoteRef/>
      </w:r>
      <w:r w:rsidRPr="006A6EC2">
        <w:rPr>
          <w:rFonts w:ascii="Gill Sans" w:eastAsia="Arial" w:hAnsi="Gill Sans" w:cs="Arial"/>
          <w:sz w:val="20"/>
          <w:szCs w:val="20"/>
        </w:rPr>
        <w:t xml:space="preserve"> Young People Analysis Division (2010) </w:t>
      </w:r>
      <w:r w:rsidRPr="006A6EC2">
        <w:rPr>
          <w:rFonts w:ascii="Gill Sans" w:eastAsia="Arial" w:hAnsi="Gill Sans" w:cs="Arial"/>
          <w:i/>
          <w:sz w:val="20"/>
          <w:szCs w:val="20"/>
        </w:rPr>
        <w:t xml:space="preserve">What works re-engaging young people who are not in education, </w:t>
      </w:r>
      <w:proofErr w:type="gramStart"/>
      <w:r w:rsidRPr="006A6EC2">
        <w:rPr>
          <w:rFonts w:ascii="Gill Sans" w:eastAsia="Arial" w:hAnsi="Gill Sans" w:cs="Arial"/>
          <w:i/>
          <w:sz w:val="20"/>
          <w:szCs w:val="20"/>
        </w:rPr>
        <w:t>employment</w:t>
      </w:r>
      <w:proofErr w:type="gramEnd"/>
      <w:r w:rsidRPr="006A6EC2">
        <w:rPr>
          <w:rFonts w:ascii="Gill Sans" w:eastAsia="Arial" w:hAnsi="Gill Sans" w:cs="Arial"/>
          <w:i/>
          <w:sz w:val="20"/>
          <w:szCs w:val="20"/>
        </w:rPr>
        <w:t xml:space="preserve"> or training (NEET)? Summary of evidence from the activity agreement pilots and the entry to learning pilots</w:t>
      </w:r>
      <w:r w:rsidRPr="006A6EC2">
        <w:rPr>
          <w:rFonts w:ascii="Gill Sans" w:eastAsia="Arial" w:hAnsi="Gill Sans" w:cs="Arial"/>
          <w:sz w:val="20"/>
          <w:szCs w:val="20"/>
        </w:rPr>
        <w:t>. [online] Department for Education.</w:t>
      </w:r>
    </w:p>
  </w:footnote>
  <w:footnote w:id="10">
    <w:p w14:paraId="000001A7" w14:textId="77777777" w:rsidR="00544E2D" w:rsidRPr="006A6EC2" w:rsidRDefault="007A2285">
      <w:pPr>
        <w:spacing w:line="240" w:lineRule="auto"/>
        <w:rPr>
          <w:rFonts w:ascii="Gill Sans" w:eastAsia="Gill Sans" w:hAnsi="Gill Sans" w:cs="Gill Sans"/>
          <w:sz w:val="20"/>
          <w:szCs w:val="20"/>
        </w:rPr>
      </w:pPr>
      <w:r w:rsidRPr="006A6EC2">
        <w:rPr>
          <w:rStyle w:val="FootnoteReference"/>
          <w:rFonts w:ascii="Gill Sans" w:hAnsi="Gill Sans"/>
          <w:sz w:val="20"/>
          <w:szCs w:val="20"/>
        </w:rPr>
        <w:footnoteRef/>
      </w:r>
      <w:r w:rsidRPr="00687FA6">
        <w:rPr>
          <w:rFonts w:ascii="Gill Sans" w:eastAsia="Gill Sans" w:hAnsi="Gill Sans" w:cs="Gill Sans"/>
          <w:sz w:val="20"/>
          <w:szCs w:val="20"/>
        </w:rPr>
        <w:t xml:space="preserve"> </w:t>
      </w:r>
      <w:r w:rsidRPr="006A6EC2">
        <w:rPr>
          <w:rFonts w:ascii="Gill Sans" w:eastAsia="Gill Sans" w:hAnsi="Gill Sans" w:cs="Gill Sans"/>
          <w:sz w:val="20"/>
          <w:szCs w:val="20"/>
        </w:rPr>
        <w:t xml:space="preserve">The trial protocol refers </w:t>
      </w:r>
      <w:proofErr w:type="gramStart"/>
      <w:r w:rsidRPr="006A6EC2">
        <w:rPr>
          <w:rFonts w:ascii="Gill Sans" w:eastAsia="Gill Sans" w:hAnsi="Gill Sans" w:cs="Gill Sans"/>
          <w:sz w:val="20"/>
          <w:szCs w:val="20"/>
        </w:rPr>
        <w:t>to</w:t>
      </w:r>
      <w:proofErr w:type="gramEnd"/>
      <w:r w:rsidRPr="006A6EC2">
        <w:rPr>
          <w:rFonts w:ascii="Gill Sans" w:eastAsia="Gill Sans" w:hAnsi="Gill Sans" w:cs="Gill Sans"/>
          <w:sz w:val="20"/>
          <w:szCs w:val="20"/>
        </w:rPr>
        <w:t xml:space="preserve"> </w:t>
      </w:r>
    </w:p>
    <w:p w14:paraId="000001A8" w14:textId="77777777" w:rsidR="00544E2D" w:rsidRPr="006A6EC2" w:rsidRDefault="007A2285" w:rsidP="006A2363">
      <w:pPr>
        <w:numPr>
          <w:ilvl w:val="0"/>
          <w:numId w:val="15"/>
        </w:numPr>
        <w:spacing w:line="240" w:lineRule="auto"/>
        <w:rPr>
          <w:rFonts w:ascii="Gill Sans" w:eastAsia="Gill Sans" w:hAnsi="Gill Sans" w:cs="Gill Sans"/>
          <w:sz w:val="20"/>
          <w:szCs w:val="20"/>
        </w:rPr>
      </w:pPr>
      <w:r w:rsidRPr="006A6EC2">
        <w:rPr>
          <w:rFonts w:ascii="Gill Sans" w:eastAsia="Gill Sans" w:hAnsi="Gill Sans" w:cs="Gill Sans"/>
          <w:sz w:val="20"/>
          <w:szCs w:val="20"/>
        </w:rPr>
        <w:t xml:space="preserve">A data collection window of 6 months </w:t>
      </w:r>
    </w:p>
    <w:p w14:paraId="000001A9" w14:textId="77777777" w:rsidR="00544E2D" w:rsidRPr="006A6EC2" w:rsidRDefault="007A2285" w:rsidP="006A2363">
      <w:pPr>
        <w:numPr>
          <w:ilvl w:val="0"/>
          <w:numId w:val="15"/>
        </w:numPr>
        <w:spacing w:line="240" w:lineRule="auto"/>
        <w:rPr>
          <w:rFonts w:ascii="Gill Sans" w:eastAsia="Gill Sans" w:hAnsi="Gill Sans" w:cs="Gill Sans"/>
          <w:sz w:val="20"/>
          <w:szCs w:val="20"/>
        </w:rPr>
      </w:pPr>
      <w:r w:rsidRPr="006A6EC2">
        <w:rPr>
          <w:rFonts w:ascii="Gill Sans" w:eastAsia="Gill Sans" w:hAnsi="Gill Sans" w:cs="Gill Sans"/>
          <w:sz w:val="20"/>
          <w:szCs w:val="20"/>
        </w:rPr>
        <w:t>A period 18-24 months from when a YP is randomised.</w:t>
      </w:r>
    </w:p>
    <w:p w14:paraId="000001AA" w14:textId="42212C3E" w:rsidR="00544E2D" w:rsidRPr="00EF4F17" w:rsidRDefault="007A2285">
      <w:pPr>
        <w:spacing w:line="240" w:lineRule="auto"/>
        <w:rPr>
          <w:rFonts w:ascii="Gill Sans" w:eastAsia="Gill Sans" w:hAnsi="Gill Sans" w:cs="Gill Sans"/>
          <w:sz w:val="18"/>
          <w:szCs w:val="18"/>
        </w:rPr>
      </w:pPr>
      <w:r w:rsidRPr="006A6EC2">
        <w:rPr>
          <w:rFonts w:ascii="Gill Sans" w:eastAsia="Gill Sans" w:hAnsi="Gill Sans" w:cs="Gill Sans"/>
          <w:sz w:val="20"/>
          <w:szCs w:val="20"/>
        </w:rPr>
        <w:t>We use these two definitions interchangeably. Further work with the LAs will be needed to establish whether data collection will last 6 months or 7 months (inclusive of month 24), and whether the exact timing of data collection can be mandated. BIT will conduct a workshop with the relevant stakeholders ahead of data collection to finalis</w:t>
      </w:r>
      <w:r w:rsidR="00F57683" w:rsidRPr="006A6EC2">
        <w:rPr>
          <w:rFonts w:ascii="Gill Sans" w:eastAsia="Gill Sans" w:hAnsi="Gill Sans" w:cs="Gill Sans"/>
          <w:sz w:val="20"/>
          <w:szCs w:val="20"/>
        </w:rPr>
        <w:t>e</w:t>
      </w:r>
      <w:r w:rsidRPr="006A6EC2">
        <w:rPr>
          <w:rFonts w:ascii="Gill Sans" w:eastAsia="Gill Sans" w:hAnsi="Gill Sans" w:cs="Gill Sans"/>
          <w:sz w:val="20"/>
          <w:szCs w:val="20"/>
        </w:rPr>
        <w:t xml:space="preserve"> any details still unresolved. This will guarantee that (a) the approach will be up to date with the latest </w:t>
      </w:r>
      <w:proofErr w:type="spellStart"/>
      <w:r w:rsidRPr="006A6EC2">
        <w:rPr>
          <w:rFonts w:ascii="Gill Sans" w:eastAsia="Gill Sans" w:hAnsi="Gill Sans" w:cs="Gill Sans"/>
          <w:sz w:val="20"/>
          <w:szCs w:val="20"/>
        </w:rPr>
        <w:t>softwares</w:t>
      </w:r>
      <w:proofErr w:type="spellEnd"/>
      <w:r w:rsidRPr="006A6EC2">
        <w:rPr>
          <w:rFonts w:ascii="Gill Sans" w:eastAsia="Gill Sans" w:hAnsi="Gill Sans" w:cs="Gill Sans"/>
          <w:sz w:val="20"/>
          <w:szCs w:val="20"/>
        </w:rPr>
        <w:t>/systems adopted by the LAs (b) we will have the buy-in (and the attention) of the PAs who will perform the data collection.</w:t>
      </w:r>
    </w:p>
  </w:footnote>
  <w:footnote w:id="11">
    <w:p w14:paraId="16CF8707" w14:textId="3A3D124B" w:rsidR="002A3620" w:rsidRPr="006A6EC2" w:rsidRDefault="002A3620">
      <w:pPr>
        <w:pStyle w:val="FootnoteText"/>
        <w:rPr>
          <w:rFonts w:ascii="Gill Sans Nova" w:hAnsi="Gill Sans Nova"/>
          <w:lang w:val="en-US"/>
        </w:rPr>
      </w:pPr>
      <w:r w:rsidRPr="006A6EC2">
        <w:rPr>
          <w:rStyle w:val="FootnoteReference"/>
          <w:rFonts w:ascii="Gill Sans Nova" w:hAnsi="Gill Sans Nova"/>
        </w:rPr>
        <w:footnoteRef/>
      </w:r>
      <w:r w:rsidRPr="006A6EC2">
        <w:rPr>
          <w:rFonts w:ascii="Gill Sans Nova" w:hAnsi="Gill Sans Nova"/>
        </w:rPr>
        <w:t xml:space="preserve"> </w:t>
      </w:r>
      <w:r w:rsidRPr="006A6EC2">
        <w:rPr>
          <w:rFonts w:ascii="Gill Sans Nova" w:hAnsi="Gill Sans Nova"/>
          <w:lang w:val="en-US"/>
        </w:rPr>
        <w:t xml:space="preserve">See </w:t>
      </w:r>
      <w:r w:rsidR="008649C4">
        <w:rPr>
          <w:rFonts w:ascii="Gill Sans Nova" w:hAnsi="Gill Sans Nova"/>
          <w:lang w:val="en-US"/>
        </w:rPr>
        <w:t>‘</w:t>
      </w:r>
      <w:r w:rsidRPr="006A6EC2">
        <w:rPr>
          <w:rFonts w:ascii="Gill Sans Nova" w:hAnsi="Gill Sans Nova"/>
          <w:lang w:val="en-US"/>
        </w:rPr>
        <w:t>Box 1</w:t>
      </w:r>
      <w:r w:rsidR="008649C4">
        <w:rPr>
          <w:rFonts w:ascii="Gill Sans Nova" w:hAnsi="Gill Sans Nova"/>
          <w:lang w:val="en-US"/>
        </w:rPr>
        <w:t>’</w:t>
      </w:r>
      <w:r w:rsidRPr="006A6EC2">
        <w:rPr>
          <w:rFonts w:ascii="Gill Sans Nova" w:hAnsi="Gill Sans Nova"/>
          <w:lang w:val="en-US"/>
        </w:rPr>
        <w:t xml:space="preserve"> in Trial Protocol</w:t>
      </w:r>
    </w:p>
  </w:footnote>
  <w:footnote w:id="12">
    <w:p w14:paraId="25485763" w14:textId="1AD2B6DB" w:rsidR="00FE1919" w:rsidRPr="006A6EC2" w:rsidRDefault="00FE1919">
      <w:pPr>
        <w:pStyle w:val="FootnoteText"/>
        <w:rPr>
          <w:rFonts w:ascii="Gill Sans" w:hAnsi="Gill Sans"/>
          <w:lang w:val="en-US"/>
        </w:rPr>
      </w:pPr>
      <w:r w:rsidRPr="006A6EC2">
        <w:rPr>
          <w:rStyle w:val="FootnoteReference"/>
          <w:rFonts w:ascii="Gill Sans" w:hAnsi="Gill Sans"/>
        </w:rPr>
        <w:footnoteRef/>
      </w:r>
      <w:r w:rsidRPr="006A6EC2">
        <w:rPr>
          <w:rFonts w:ascii="Gill Sans" w:hAnsi="Gill Sans"/>
        </w:rPr>
        <w:t xml:space="preserve"> </w:t>
      </w:r>
      <w:r w:rsidRPr="006A6EC2">
        <w:rPr>
          <w:rFonts w:ascii="Gill Sans" w:hAnsi="Gill Sans"/>
          <w:lang w:val="en-US"/>
        </w:rPr>
        <w:t xml:space="preserve">Please see </w:t>
      </w:r>
      <w:r>
        <w:rPr>
          <w:rFonts w:ascii="Gill Sans" w:hAnsi="Gill Sans"/>
          <w:lang w:val="en-US"/>
        </w:rPr>
        <w:t>‘</w:t>
      </w:r>
      <w:r w:rsidRPr="006A6EC2">
        <w:rPr>
          <w:rFonts w:ascii="Gill Sans" w:hAnsi="Gill Sans"/>
          <w:lang w:val="en-US"/>
        </w:rPr>
        <w:t>Fidelity Assessment</w:t>
      </w:r>
      <w:r>
        <w:rPr>
          <w:rFonts w:ascii="Gill Sans" w:hAnsi="Gill Sans"/>
          <w:lang w:val="en-US"/>
        </w:rPr>
        <w:t>’</w:t>
      </w:r>
      <w:r w:rsidRPr="006A6EC2">
        <w:rPr>
          <w:rFonts w:ascii="Gill Sans" w:hAnsi="Gill Sans"/>
          <w:lang w:val="en-US"/>
        </w:rPr>
        <w:t xml:space="preserve"> section in the Trial 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7" w14:textId="77777777" w:rsidR="00544E2D" w:rsidRDefault="00544E2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6" w14:textId="23EC7A6B" w:rsidR="00544E2D" w:rsidRDefault="007A2285">
    <w:pPr>
      <w:pBdr>
        <w:top w:val="nil"/>
        <w:left w:val="nil"/>
        <w:bottom w:val="nil"/>
        <w:right w:val="nil"/>
        <w:between w:val="nil"/>
      </w:pBdr>
      <w:tabs>
        <w:tab w:val="center" w:pos="4680"/>
        <w:tab w:val="right" w:pos="9360"/>
      </w:tabs>
      <w:spacing w:line="240" w:lineRule="auto"/>
      <w:rPr>
        <w:rFonts w:ascii="Gill Sans" w:eastAsia="Gill Sans" w:hAnsi="Gill Sans" w:cs="Gill Sans"/>
        <w:color w:val="000000"/>
      </w:rPr>
    </w:pPr>
    <w:r>
      <w:rPr>
        <w:rFonts w:ascii="Gill Sans" w:eastAsia="Gill Sans" w:hAnsi="Gill Sans" w:cs="Gill Sans"/>
        <w:color w:val="000000"/>
      </w:rPr>
      <w:tab/>
    </w:r>
    <w:r>
      <w:rPr>
        <w:rFonts w:ascii="Gill Sans" w:eastAsia="Gill Sans" w:hAnsi="Gill Sans" w:cs="Gill Sans"/>
        <w:color w:val="000000"/>
      </w:rPr>
      <w:tab/>
    </w:r>
    <w:r>
      <w:rPr>
        <w:noProof/>
      </w:rPr>
      <w:drawing>
        <wp:anchor distT="0" distB="0" distL="0" distR="0" simplePos="0" relativeHeight="251658240" behindDoc="1" locked="0" layoutInCell="1" hidden="0" allowOverlap="1" wp14:anchorId="7C6A4891" wp14:editId="146ECC07">
          <wp:simplePos x="0" y="0"/>
          <wp:positionH relativeFrom="column">
            <wp:posOffset>4572000</wp:posOffset>
          </wp:positionH>
          <wp:positionV relativeFrom="paragraph">
            <wp:posOffset>-113945</wp:posOffset>
          </wp:positionV>
          <wp:extent cx="1258570" cy="565324"/>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8570" cy="56532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8" w14:textId="77777777" w:rsidR="00544E2D" w:rsidRDefault="00544E2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239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00A2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CC3CC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CB1B2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455EE2"/>
    <w:multiLevelType w:val="multilevel"/>
    <w:tmpl w:val="A628E1C8"/>
    <w:lvl w:ilvl="0">
      <w:start w:val="1"/>
      <w:numFmt w:val="bullet"/>
      <w:pStyle w:val="Bulletpoin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053123"/>
    <w:multiLevelType w:val="multilevel"/>
    <w:tmpl w:val="98022C8E"/>
    <w:lvl w:ilvl="0">
      <w:start w:val="1"/>
      <w:numFmt w:val="bullet"/>
      <w:pStyle w:val="Bullet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7C450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8D54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CE1DD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7E2E8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9C4325"/>
    <w:multiLevelType w:val="multilevel"/>
    <w:tmpl w:val="2D72FB58"/>
    <w:lvl w:ilvl="0">
      <w:start w:val="1"/>
      <w:numFmt w:val="bullet"/>
      <w:pStyle w:val="ListNumb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C0614B"/>
    <w:multiLevelType w:val="multilevel"/>
    <w:tmpl w:val="9AC4B658"/>
    <w:lvl w:ilvl="0">
      <w:start w:val="1"/>
      <w:numFmt w:val="bullet"/>
      <w:pStyle w:val="ListNumber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7B62F8"/>
    <w:multiLevelType w:val="multilevel"/>
    <w:tmpl w:val="3BE4F06A"/>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5C020B"/>
    <w:multiLevelType w:val="multilevel"/>
    <w:tmpl w:val="FD7648AE"/>
    <w:lvl w:ilvl="0">
      <w:start w:val="1"/>
      <w:numFmt w:val="decimal"/>
      <w:pStyle w:val="ListNumber4"/>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84785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0295429">
    <w:abstractNumId w:val="5"/>
  </w:num>
  <w:num w:numId="2" w16cid:durableId="1383089817">
    <w:abstractNumId w:val="12"/>
  </w:num>
  <w:num w:numId="3" w16cid:durableId="387806864">
    <w:abstractNumId w:val="13"/>
  </w:num>
  <w:num w:numId="4" w16cid:durableId="1133599553">
    <w:abstractNumId w:val="11"/>
  </w:num>
  <w:num w:numId="5" w16cid:durableId="627011369">
    <w:abstractNumId w:val="10"/>
  </w:num>
  <w:num w:numId="6" w16cid:durableId="839661856">
    <w:abstractNumId w:val="4"/>
  </w:num>
  <w:num w:numId="7" w16cid:durableId="867837010">
    <w:abstractNumId w:val="6"/>
  </w:num>
  <w:num w:numId="8" w16cid:durableId="550074553">
    <w:abstractNumId w:val="3"/>
  </w:num>
  <w:num w:numId="9" w16cid:durableId="846797205">
    <w:abstractNumId w:val="1"/>
  </w:num>
  <w:num w:numId="10" w16cid:durableId="679282049">
    <w:abstractNumId w:val="14"/>
  </w:num>
  <w:num w:numId="11" w16cid:durableId="1639142377">
    <w:abstractNumId w:val="7"/>
  </w:num>
  <w:num w:numId="12" w16cid:durableId="1632786472">
    <w:abstractNumId w:val="0"/>
  </w:num>
  <w:num w:numId="13" w16cid:durableId="1057632658">
    <w:abstractNumId w:val="2"/>
  </w:num>
  <w:num w:numId="14" w16cid:durableId="2027946121">
    <w:abstractNumId w:val="9"/>
  </w:num>
  <w:num w:numId="15" w16cid:durableId="118443599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EA"/>
    <w:rsid w:val="0002121A"/>
    <w:rsid w:val="00021EA0"/>
    <w:rsid w:val="00026617"/>
    <w:rsid w:val="00032038"/>
    <w:rsid w:val="00057EF4"/>
    <w:rsid w:val="00060573"/>
    <w:rsid w:val="00074245"/>
    <w:rsid w:val="000839D2"/>
    <w:rsid w:val="000B041D"/>
    <w:rsid w:val="000B04D4"/>
    <w:rsid w:val="000D153E"/>
    <w:rsid w:val="000E4DAF"/>
    <w:rsid w:val="00120FDB"/>
    <w:rsid w:val="001215CA"/>
    <w:rsid w:val="001501B5"/>
    <w:rsid w:val="001B2F0A"/>
    <w:rsid w:val="001E03C2"/>
    <w:rsid w:val="00200E61"/>
    <w:rsid w:val="00211B19"/>
    <w:rsid w:val="0022086B"/>
    <w:rsid w:val="00256D9B"/>
    <w:rsid w:val="002611F6"/>
    <w:rsid w:val="00262D15"/>
    <w:rsid w:val="0026462D"/>
    <w:rsid w:val="002771C8"/>
    <w:rsid w:val="00281087"/>
    <w:rsid w:val="002A3620"/>
    <w:rsid w:val="002D537B"/>
    <w:rsid w:val="00303749"/>
    <w:rsid w:val="00311450"/>
    <w:rsid w:val="003170FC"/>
    <w:rsid w:val="003214D3"/>
    <w:rsid w:val="00350948"/>
    <w:rsid w:val="00360CA1"/>
    <w:rsid w:val="00361236"/>
    <w:rsid w:val="00377DBE"/>
    <w:rsid w:val="003C1682"/>
    <w:rsid w:val="003D4280"/>
    <w:rsid w:val="003D609F"/>
    <w:rsid w:val="00416C9B"/>
    <w:rsid w:val="00423CFA"/>
    <w:rsid w:val="004278DE"/>
    <w:rsid w:val="004E4CFD"/>
    <w:rsid w:val="004E7698"/>
    <w:rsid w:val="004E7E2A"/>
    <w:rsid w:val="00513807"/>
    <w:rsid w:val="005175B8"/>
    <w:rsid w:val="00544E2D"/>
    <w:rsid w:val="0054606E"/>
    <w:rsid w:val="00546B2C"/>
    <w:rsid w:val="005A58C9"/>
    <w:rsid w:val="005C64EA"/>
    <w:rsid w:val="005D17A7"/>
    <w:rsid w:val="005D3A20"/>
    <w:rsid w:val="005E76D7"/>
    <w:rsid w:val="006050B3"/>
    <w:rsid w:val="00614F29"/>
    <w:rsid w:val="00617F72"/>
    <w:rsid w:val="00636964"/>
    <w:rsid w:val="00653A9C"/>
    <w:rsid w:val="00687FA6"/>
    <w:rsid w:val="0069375C"/>
    <w:rsid w:val="00694DC6"/>
    <w:rsid w:val="00696C99"/>
    <w:rsid w:val="006A2363"/>
    <w:rsid w:val="006A6EC2"/>
    <w:rsid w:val="006C62DF"/>
    <w:rsid w:val="006E61CB"/>
    <w:rsid w:val="006F5112"/>
    <w:rsid w:val="00705EC9"/>
    <w:rsid w:val="00746DED"/>
    <w:rsid w:val="007670E1"/>
    <w:rsid w:val="007744C6"/>
    <w:rsid w:val="00785A15"/>
    <w:rsid w:val="007A1A8E"/>
    <w:rsid w:val="007A2285"/>
    <w:rsid w:val="007B3756"/>
    <w:rsid w:val="007B41F2"/>
    <w:rsid w:val="007B6351"/>
    <w:rsid w:val="007F11E6"/>
    <w:rsid w:val="0080222F"/>
    <w:rsid w:val="00822ABE"/>
    <w:rsid w:val="008375B0"/>
    <w:rsid w:val="00852A19"/>
    <w:rsid w:val="00863A7E"/>
    <w:rsid w:val="008649C4"/>
    <w:rsid w:val="008816E0"/>
    <w:rsid w:val="008909CB"/>
    <w:rsid w:val="00891BA1"/>
    <w:rsid w:val="008A79CC"/>
    <w:rsid w:val="008B20DE"/>
    <w:rsid w:val="008D5748"/>
    <w:rsid w:val="008D66D8"/>
    <w:rsid w:val="008E259E"/>
    <w:rsid w:val="00907195"/>
    <w:rsid w:val="009223AA"/>
    <w:rsid w:val="00934EED"/>
    <w:rsid w:val="009671E9"/>
    <w:rsid w:val="009716CF"/>
    <w:rsid w:val="00972BD2"/>
    <w:rsid w:val="009A70C7"/>
    <w:rsid w:val="009A79F7"/>
    <w:rsid w:val="009C211F"/>
    <w:rsid w:val="009C5FD9"/>
    <w:rsid w:val="009D0FFB"/>
    <w:rsid w:val="009D6E18"/>
    <w:rsid w:val="009F5EB3"/>
    <w:rsid w:val="00A30200"/>
    <w:rsid w:val="00A317F7"/>
    <w:rsid w:val="00A634A9"/>
    <w:rsid w:val="00A719AE"/>
    <w:rsid w:val="00AA41B9"/>
    <w:rsid w:val="00AA7F40"/>
    <w:rsid w:val="00AB436C"/>
    <w:rsid w:val="00AC7B0F"/>
    <w:rsid w:val="00AD47F3"/>
    <w:rsid w:val="00B114DD"/>
    <w:rsid w:val="00B42A87"/>
    <w:rsid w:val="00B57079"/>
    <w:rsid w:val="00B75BF2"/>
    <w:rsid w:val="00B97A63"/>
    <w:rsid w:val="00BC24E3"/>
    <w:rsid w:val="00C13B02"/>
    <w:rsid w:val="00C40DC8"/>
    <w:rsid w:val="00C410BB"/>
    <w:rsid w:val="00C44F7B"/>
    <w:rsid w:val="00C53FF0"/>
    <w:rsid w:val="00C55565"/>
    <w:rsid w:val="00C846AD"/>
    <w:rsid w:val="00C875E9"/>
    <w:rsid w:val="00C90E1A"/>
    <w:rsid w:val="00C97E6D"/>
    <w:rsid w:val="00CA2A86"/>
    <w:rsid w:val="00CA2EB8"/>
    <w:rsid w:val="00CA3126"/>
    <w:rsid w:val="00CE1FCD"/>
    <w:rsid w:val="00CE2C4D"/>
    <w:rsid w:val="00CF01E1"/>
    <w:rsid w:val="00CF3433"/>
    <w:rsid w:val="00D017D2"/>
    <w:rsid w:val="00D57F19"/>
    <w:rsid w:val="00D73C13"/>
    <w:rsid w:val="00D80C8C"/>
    <w:rsid w:val="00D92D55"/>
    <w:rsid w:val="00DD17BE"/>
    <w:rsid w:val="00DD52BA"/>
    <w:rsid w:val="00DF410D"/>
    <w:rsid w:val="00E120D1"/>
    <w:rsid w:val="00E17BE6"/>
    <w:rsid w:val="00E33001"/>
    <w:rsid w:val="00E40864"/>
    <w:rsid w:val="00E41E6C"/>
    <w:rsid w:val="00E63725"/>
    <w:rsid w:val="00E70537"/>
    <w:rsid w:val="00E7647D"/>
    <w:rsid w:val="00E800CD"/>
    <w:rsid w:val="00EA11B2"/>
    <w:rsid w:val="00EA1E74"/>
    <w:rsid w:val="00EB007F"/>
    <w:rsid w:val="00EB3919"/>
    <w:rsid w:val="00EB3FE0"/>
    <w:rsid w:val="00EB4C37"/>
    <w:rsid w:val="00EC455A"/>
    <w:rsid w:val="00ED4794"/>
    <w:rsid w:val="00EE1FC1"/>
    <w:rsid w:val="00EF0AE3"/>
    <w:rsid w:val="00EF1DF6"/>
    <w:rsid w:val="00EF4F17"/>
    <w:rsid w:val="00EF5173"/>
    <w:rsid w:val="00F02755"/>
    <w:rsid w:val="00F56413"/>
    <w:rsid w:val="00F574EA"/>
    <w:rsid w:val="00F57683"/>
    <w:rsid w:val="00F628BE"/>
    <w:rsid w:val="00F700DE"/>
    <w:rsid w:val="00F70505"/>
    <w:rsid w:val="00FB4C0F"/>
    <w:rsid w:val="00FC4700"/>
    <w:rsid w:val="00FD4744"/>
    <w:rsid w:val="00FE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078E"/>
  <w15:docId w15:val="{91F6BAE0-2033-4FDD-85AB-04944B6B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4"/>
        <w:szCs w:val="24"/>
        <w:lang w:val="en-GB" w:eastAsia="ja-JP"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D08"/>
    <w:rPr>
      <w:color w:val="000000" w:themeColor="text1"/>
    </w:rPr>
  </w:style>
  <w:style w:type="paragraph" w:styleId="Heading1">
    <w:name w:val="heading 1"/>
    <w:basedOn w:val="Normal"/>
    <w:next w:val="Normal"/>
    <w:link w:val="Heading1Char"/>
    <w:uiPriority w:val="9"/>
    <w:qFormat/>
    <w:rsid w:val="00F660B0"/>
    <w:pPr>
      <w:keepNext/>
      <w:keepLines/>
      <w:spacing w:before="280" w:after="120" w:line="264" w:lineRule="auto"/>
      <w:outlineLvl w:val="0"/>
    </w:pPr>
    <w:rPr>
      <w:rFonts w:eastAsiaTheme="majorEastAsia" w:cstheme="majorBidi"/>
      <w:b/>
      <w:color w:val="E55B12"/>
      <w:sz w:val="48"/>
      <w:szCs w:val="32"/>
    </w:rPr>
  </w:style>
  <w:style w:type="paragraph" w:styleId="Heading2">
    <w:name w:val="heading 2"/>
    <w:basedOn w:val="Normal"/>
    <w:next w:val="Normal"/>
    <w:link w:val="Heading2Char"/>
    <w:uiPriority w:val="9"/>
    <w:unhideWhenUsed/>
    <w:qFormat/>
    <w:rsid w:val="005C1C68"/>
    <w:pPr>
      <w:keepNext/>
      <w:keepLines/>
      <w:spacing w:before="40"/>
      <w:outlineLvl w:val="1"/>
    </w:pPr>
    <w:rPr>
      <w:rFonts w:ascii="Gill Sans Nova" w:eastAsiaTheme="majorEastAsia" w:hAnsi="Gill Sans Nova" w:cs="Arial"/>
      <w:b/>
      <w:color w:val="E55B12"/>
      <w:sz w:val="26"/>
      <w:szCs w:val="26"/>
    </w:rPr>
  </w:style>
  <w:style w:type="paragraph" w:styleId="Heading3">
    <w:name w:val="heading 3"/>
    <w:basedOn w:val="Normal"/>
    <w:next w:val="Normal"/>
    <w:link w:val="Heading3Char"/>
    <w:uiPriority w:val="9"/>
    <w:unhideWhenUsed/>
    <w:qFormat/>
    <w:rsid w:val="00F660B0"/>
    <w:pPr>
      <w:keepNext/>
      <w:keepLines/>
      <w:spacing w:before="40"/>
      <w:outlineLvl w:val="2"/>
    </w:pPr>
    <w:rPr>
      <w:rFonts w:eastAsiaTheme="majorEastAsia" w:cstheme="majorBidi"/>
      <w:b/>
      <w:color w:val="E55B12"/>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366"/>
    <w:pPr>
      <w:spacing w:after="600"/>
      <w:contextualSpacing/>
    </w:pPr>
    <w:rPr>
      <w:rFonts w:eastAsiaTheme="majorEastAsia" w:cs="Times New Roman (Headings CS)"/>
      <w:b/>
      <w:color w:val="E55B12"/>
      <w:sz w:val="78"/>
      <w:szCs w:val="56"/>
    </w:rPr>
  </w:style>
  <w:style w:type="character" w:customStyle="1" w:styleId="TitleChar">
    <w:name w:val="Title Char"/>
    <w:basedOn w:val="DefaultParagraphFont"/>
    <w:link w:val="Title"/>
    <w:uiPriority w:val="1"/>
    <w:rsid w:val="00036366"/>
    <w:rPr>
      <w:rFonts w:ascii="Century Gothic" w:eastAsiaTheme="majorEastAsia" w:hAnsi="Century Gothic" w:cs="Times New Roman (Headings CS)"/>
      <w:b/>
      <w:color w:val="E55B12"/>
      <w:sz w:val="78"/>
      <w:szCs w:val="56"/>
    </w:rPr>
  </w:style>
  <w:style w:type="character" w:customStyle="1" w:styleId="Heading1Char">
    <w:name w:val="Heading 1 Char"/>
    <w:basedOn w:val="DefaultParagraphFont"/>
    <w:link w:val="Heading1"/>
    <w:uiPriority w:val="9"/>
    <w:rsid w:val="00F660B0"/>
    <w:rPr>
      <w:rFonts w:ascii="Century Gothic" w:eastAsiaTheme="majorEastAsia" w:hAnsi="Century Gothic" w:cstheme="majorBidi"/>
      <w:b/>
      <w:color w:val="E55B12"/>
      <w:sz w:val="48"/>
      <w:szCs w:val="32"/>
    </w:rPr>
  </w:style>
  <w:style w:type="character" w:customStyle="1" w:styleId="Heading2Char">
    <w:name w:val="Heading 2 Char"/>
    <w:basedOn w:val="DefaultParagraphFont"/>
    <w:link w:val="Heading2"/>
    <w:uiPriority w:val="99"/>
    <w:rsid w:val="005C1C68"/>
    <w:rPr>
      <w:rFonts w:ascii="Gill Sans Nova" w:eastAsiaTheme="majorEastAsia" w:hAnsi="Gill Sans Nova" w:cs="Arial"/>
      <w:b/>
      <w:color w:val="E55B12"/>
      <w:sz w:val="26"/>
      <w:szCs w:val="26"/>
    </w:rPr>
  </w:style>
  <w:style w:type="paragraph" w:styleId="Header">
    <w:name w:val="header"/>
    <w:basedOn w:val="Normal"/>
    <w:link w:val="HeaderChar"/>
    <w:uiPriority w:val="99"/>
    <w:unhideWhenUsed/>
    <w:rsid w:val="002B6C3B"/>
    <w:pPr>
      <w:tabs>
        <w:tab w:val="center" w:pos="4680"/>
        <w:tab w:val="right" w:pos="9360"/>
      </w:tabs>
      <w:spacing w:line="240" w:lineRule="auto"/>
    </w:pPr>
  </w:style>
  <w:style w:type="character" w:customStyle="1" w:styleId="HeaderChar">
    <w:name w:val="Header Char"/>
    <w:basedOn w:val="DefaultParagraphFont"/>
    <w:link w:val="Header"/>
    <w:uiPriority w:val="99"/>
    <w:rsid w:val="002B6C3B"/>
    <w:rPr>
      <w:rFonts w:ascii="Century Gothic" w:hAnsi="Century Gothic"/>
      <w:color w:val="000000" w:themeColor="text1"/>
      <w:lang w:val="en-US"/>
    </w:rPr>
  </w:style>
  <w:style w:type="paragraph" w:styleId="Footer">
    <w:name w:val="footer"/>
    <w:basedOn w:val="Normal"/>
    <w:link w:val="FooterChar"/>
    <w:uiPriority w:val="99"/>
    <w:unhideWhenUsed/>
    <w:rsid w:val="00F64203"/>
    <w:pPr>
      <w:tabs>
        <w:tab w:val="center" w:pos="4680"/>
        <w:tab w:val="right" w:pos="9360"/>
      </w:tabs>
      <w:spacing w:line="240" w:lineRule="auto"/>
      <w:ind w:right="360"/>
    </w:pPr>
  </w:style>
  <w:style w:type="character" w:customStyle="1" w:styleId="FooterChar">
    <w:name w:val="Footer Char"/>
    <w:basedOn w:val="DefaultParagraphFont"/>
    <w:link w:val="Footer"/>
    <w:uiPriority w:val="99"/>
    <w:rsid w:val="00F64203"/>
    <w:rPr>
      <w:rFonts w:ascii="Century Gothic" w:hAnsi="Century Gothic"/>
      <w:color w:val="000000" w:themeColor="text1"/>
    </w:rPr>
  </w:style>
  <w:style w:type="paragraph" w:styleId="NormalWeb">
    <w:name w:val="Normal (Web)"/>
    <w:basedOn w:val="Normal"/>
    <w:uiPriority w:val="99"/>
    <w:semiHidden/>
    <w:unhideWhenUsed/>
    <w:rsid w:val="002C55D0"/>
    <w:pPr>
      <w:spacing w:before="100" w:beforeAutospacing="1" w:after="100" w:afterAutospacing="1" w:line="240" w:lineRule="auto"/>
    </w:pPr>
    <w:rPr>
      <w:rFonts w:ascii="Times New Roman" w:eastAsiaTheme="minorEastAsia" w:hAnsi="Times New Roman" w:cs="Times New Roman"/>
      <w:color w:val="auto"/>
    </w:rPr>
  </w:style>
  <w:style w:type="character" w:styleId="PageNumber">
    <w:name w:val="page number"/>
    <w:basedOn w:val="DefaultParagraphFont"/>
    <w:uiPriority w:val="99"/>
    <w:semiHidden/>
    <w:unhideWhenUsed/>
    <w:rsid w:val="002C55D0"/>
    <w:rPr>
      <w:rFonts w:ascii="Century Gothic" w:hAnsi="Century Gothic"/>
    </w:rPr>
  </w:style>
  <w:style w:type="paragraph" w:styleId="NoSpacing">
    <w:name w:val="No Spacing"/>
    <w:link w:val="NoSpacingChar"/>
    <w:uiPriority w:val="1"/>
    <w:qFormat/>
    <w:rsid w:val="008A3D01"/>
    <w:rPr>
      <w:rFonts w:eastAsiaTheme="minorEastAsia"/>
      <w:sz w:val="22"/>
      <w:szCs w:val="22"/>
      <w:lang w:val="en-US" w:eastAsia="zh-CN"/>
    </w:rPr>
  </w:style>
  <w:style w:type="character" w:customStyle="1" w:styleId="NoSpacingChar">
    <w:name w:val="No Spacing Char"/>
    <w:basedOn w:val="DefaultParagraphFont"/>
    <w:link w:val="NoSpacing"/>
    <w:uiPriority w:val="1"/>
    <w:rsid w:val="008A3D01"/>
    <w:rPr>
      <w:rFonts w:ascii="Century Gothic" w:eastAsiaTheme="minorEastAsia" w:hAnsi="Century Gothic"/>
      <w:sz w:val="22"/>
      <w:szCs w:val="22"/>
      <w:lang w:val="en-US" w:eastAsia="zh-CN"/>
    </w:rPr>
  </w:style>
  <w:style w:type="paragraph" w:customStyle="1" w:styleId="Sub-Heading">
    <w:name w:val="Sub-Heading"/>
    <w:basedOn w:val="NormalWeb"/>
    <w:autoRedefine/>
    <w:qFormat/>
    <w:rsid w:val="00FB7119"/>
    <w:pPr>
      <w:spacing w:before="0" w:beforeAutospacing="0" w:after="0" w:afterAutospacing="0" w:line="216" w:lineRule="auto"/>
    </w:pPr>
    <w:rPr>
      <w:rFonts w:ascii="Gill Sans Nova" w:hAnsi="Gill Sans Nova" w:cs="Times New Roman (Body CS)"/>
      <w:b/>
      <w:bCs/>
      <w:kern w:val="24"/>
      <w:szCs w:val="32"/>
      <w:lang w:val="en-US"/>
    </w:rPr>
  </w:style>
  <w:style w:type="paragraph" w:customStyle="1" w:styleId="Heading">
    <w:name w:val="Heading"/>
    <w:basedOn w:val="Title"/>
    <w:qFormat/>
    <w:rsid w:val="00036366"/>
    <w:pPr>
      <w:spacing w:after="0"/>
    </w:pPr>
    <w:rPr>
      <w:bCs/>
    </w:rPr>
  </w:style>
  <w:style w:type="paragraph" w:customStyle="1" w:styleId="BodyCopy">
    <w:name w:val="Body Copy"/>
    <w:basedOn w:val="BodyText"/>
    <w:link w:val="BodyCopyChar"/>
    <w:qFormat/>
    <w:rsid w:val="00F660B0"/>
    <w:pPr>
      <w:spacing w:before="120" w:line="240" w:lineRule="auto"/>
    </w:pPr>
  </w:style>
  <w:style w:type="character" w:customStyle="1" w:styleId="BodyCopyChar">
    <w:name w:val="Body Copy Char"/>
    <w:basedOn w:val="BodyTextChar"/>
    <w:link w:val="BodyCopy"/>
    <w:rsid w:val="00F660B0"/>
    <w:rPr>
      <w:rFonts w:ascii="Century Gothic" w:hAnsi="Century Gothic"/>
      <w:color w:val="000000" w:themeColor="text1"/>
    </w:rPr>
  </w:style>
  <w:style w:type="paragraph" w:styleId="BodyText">
    <w:name w:val="Body Text"/>
    <w:basedOn w:val="Normal"/>
    <w:link w:val="BodyTextChar"/>
    <w:uiPriority w:val="99"/>
    <w:semiHidden/>
    <w:unhideWhenUsed/>
    <w:rsid w:val="00B012C9"/>
    <w:pPr>
      <w:spacing w:after="120"/>
    </w:pPr>
  </w:style>
  <w:style w:type="character" w:customStyle="1" w:styleId="BodyTextChar">
    <w:name w:val="Body Text Char"/>
    <w:basedOn w:val="DefaultParagraphFont"/>
    <w:link w:val="BodyText"/>
    <w:uiPriority w:val="99"/>
    <w:semiHidden/>
    <w:rsid w:val="00B012C9"/>
    <w:rPr>
      <w:rFonts w:ascii="Century Gothic" w:hAnsi="Century Gothic"/>
      <w:color w:val="000000" w:themeColor="text1"/>
    </w:rPr>
  </w:style>
  <w:style w:type="paragraph" w:styleId="IntenseQuote">
    <w:name w:val="Intense Quote"/>
    <w:basedOn w:val="Normal"/>
    <w:next w:val="Normal"/>
    <w:link w:val="IntenseQuoteChar"/>
    <w:uiPriority w:val="30"/>
    <w:qFormat/>
    <w:rsid w:val="00005A7E"/>
    <w:pPr>
      <w:pBdr>
        <w:top w:val="single" w:sz="4" w:space="10" w:color="69C2C9" w:themeColor="accent1"/>
        <w:bottom w:val="single" w:sz="4" w:space="10" w:color="69C2C9" w:themeColor="accent1"/>
      </w:pBdr>
      <w:spacing w:before="360" w:after="360"/>
      <w:ind w:left="864" w:right="864"/>
      <w:jc w:val="center"/>
    </w:pPr>
    <w:rPr>
      <w:b/>
      <w:iCs/>
      <w:color w:val="69C2C9" w:themeColor="accent1"/>
      <w:sz w:val="32"/>
    </w:rPr>
  </w:style>
  <w:style w:type="character" w:customStyle="1" w:styleId="IntenseQuoteChar">
    <w:name w:val="Intense Quote Char"/>
    <w:basedOn w:val="DefaultParagraphFont"/>
    <w:link w:val="IntenseQuote"/>
    <w:uiPriority w:val="30"/>
    <w:rsid w:val="00005A7E"/>
    <w:rPr>
      <w:rFonts w:ascii="Century Gothic" w:hAnsi="Century Gothic"/>
      <w:b/>
      <w:iCs/>
      <w:color w:val="69C2C9" w:themeColor="accent1"/>
      <w:sz w:val="32"/>
    </w:rPr>
  </w:style>
  <w:style w:type="paragraph" w:styleId="ListParagraph">
    <w:name w:val="List Paragraph"/>
    <w:basedOn w:val="TOC1"/>
    <w:uiPriority w:val="34"/>
    <w:qFormat/>
    <w:rsid w:val="002C3EF7"/>
    <w:pPr>
      <w:tabs>
        <w:tab w:val="right" w:leader="dot" w:pos="9010"/>
      </w:tabs>
    </w:pPr>
    <w:rPr>
      <w:rFonts w:cs="Times New Roman (Body CS)"/>
      <w:caps w:val="0"/>
      <w:noProof/>
    </w:rPr>
  </w:style>
  <w:style w:type="numbering" w:customStyle="1" w:styleId="BulletPoints0">
    <w:name w:val="Bullet Points"/>
    <w:basedOn w:val="NoList"/>
    <w:uiPriority w:val="99"/>
    <w:rsid w:val="00B012C9"/>
  </w:style>
  <w:style w:type="character" w:customStyle="1" w:styleId="Heading3Char">
    <w:name w:val="Heading 3 Char"/>
    <w:basedOn w:val="DefaultParagraphFont"/>
    <w:link w:val="Heading3"/>
    <w:uiPriority w:val="99"/>
    <w:rsid w:val="00F660B0"/>
    <w:rPr>
      <w:rFonts w:ascii="Century Gothic" w:eastAsiaTheme="majorEastAsia" w:hAnsi="Century Gothic" w:cstheme="majorBidi"/>
      <w:b/>
      <w:color w:val="E55B12"/>
    </w:rPr>
  </w:style>
  <w:style w:type="paragraph" w:customStyle="1" w:styleId="TableColumnHeading">
    <w:name w:val="Table Column Heading"/>
    <w:basedOn w:val="Normal"/>
    <w:qFormat/>
    <w:rsid w:val="00B528A8"/>
    <w:pPr>
      <w:spacing w:line="240" w:lineRule="auto"/>
    </w:pPr>
    <w:rPr>
      <w:b/>
      <w:bCs/>
      <w:color w:val="FFFFFF" w:themeColor="background1"/>
      <w:lang w:val="en-IN"/>
    </w:rPr>
  </w:style>
  <w:style w:type="character" w:customStyle="1" w:styleId="apple-converted-space">
    <w:name w:val="apple-converted-space"/>
    <w:basedOn w:val="DefaultParagraphFont"/>
    <w:uiPriority w:val="99"/>
    <w:rsid w:val="008F7EEA"/>
    <w:rPr>
      <w:rFonts w:ascii="Century Gothic" w:hAnsi="Century Gothic"/>
    </w:rPr>
  </w:style>
  <w:style w:type="character" w:styleId="Hyperlink">
    <w:name w:val="Hyperlink"/>
    <w:basedOn w:val="DefaultParagraphFont"/>
    <w:uiPriority w:val="99"/>
    <w:unhideWhenUsed/>
    <w:rsid w:val="008F7EEA"/>
    <w:rPr>
      <w:rFonts w:ascii="Century Gothic" w:hAnsi="Century Gothic"/>
      <w:color w:val="0000FF"/>
      <w:u w:val="single"/>
    </w:rPr>
  </w:style>
  <w:style w:type="paragraph" w:styleId="TOCHeading">
    <w:name w:val="TOC Heading"/>
    <w:basedOn w:val="Heading1"/>
    <w:next w:val="Normal"/>
    <w:uiPriority w:val="39"/>
    <w:unhideWhenUsed/>
    <w:qFormat/>
    <w:rsid w:val="005615E8"/>
    <w:pPr>
      <w:spacing w:before="480" w:after="0" w:line="276" w:lineRule="auto"/>
      <w:outlineLvl w:val="9"/>
    </w:pPr>
    <w:rPr>
      <w:bCs/>
      <w:color w:val="E45B12" w:themeColor="text2"/>
      <w:sz w:val="28"/>
      <w:szCs w:val="28"/>
      <w:lang w:val="en-US"/>
    </w:rPr>
  </w:style>
  <w:style w:type="paragraph" w:styleId="TOC1">
    <w:name w:val="toc 1"/>
    <w:basedOn w:val="Normal"/>
    <w:next w:val="Normal"/>
    <w:autoRedefine/>
    <w:uiPriority w:val="39"/>
    <w:unhideWhenUsed/>
    <w:rsid w:val="009022D4"/>
    <w:pPr>
      <w:spacing w:before="120" w:after="120"/>
    </w:pPr>
    <w:rPr>
      <w:b/>
      <w:bCs/>
      <w:caps/>
      <w:sz w:val="20"/>
      <w:szCs w:val="20"/>
    </w:rPr>
  </w:style>
  <w:style w:type="paragraph" w:styleId="TOC2">
    <w:name w:val="toc 2"/>
    <w:basedOn w:val="Normal"/>
    <w:next w:val="Normal"/>
    <w:autoRedefine/>
    <w:uiPriority w:val="39"/>
    <w:unhideWhenUsed/>
    <w:rsid w:val="000E4DAF"/>
    <w:pPr>
      <w:tabs>
        <w:tab w:val="right" w:leader="dot" w:pos="9010"/>
      </w:tabs>
      <w:ind w:left="240"/>
    </w:pPr>
    <w:rPr>
      <w:smallCaps/>
      <w:sz w:val="20"/>
      <w:szCs w:val="20"/>
    </w:rPr>
  </w:style>
  <w:style w:type="paragraph" w:styleId="TOC3">
    <w:name w:val="toc 3"/>
    <w:basedOn w:val="Normal"/>
    <w:next w:val="Normal"/>
    <w:autoRedefine/>
    <w:uiPriority w:val="39"/>
    <w:unhideWhenUsed/>
    <w:rsid w:val="00422989"/>
    <w:pPr>
      <w:ind w:left="480"/>
    </w:pPr>
    <w:rPr>
      <w:i/>
      <w:iCs/>
      <w:sz w:val="20"/>
      <w:szCs w:val="20"/>
    </w:rPr>
  </w:style>
  <w:style w:type="paragraph" w:styleId="TOC4">
    <w:name w:val="toc 4"/>
    <w:basedOn w:val="Normal"/>
    <w:next w:val="Normal"/>
    <w:autoRedefine/>
    <w:uiPriority w:val="39"/>
    <w:semiHidden/>
    <w:unhideWhenUsed/>
    <w:rsid w:val="008F7EEA"/>
    <w:pPr>
      <w:ind w:left="720"/>
    </w:pPr>
    <w:rPr>
      <w:sz w:val="18"/>
      <w:szCs w:val="18"/>
    </w:rPr>
  </w:style>
  <w:style w:type="paragraph" w:styleId="TOC5">
    <w:name w:val="toc 5"/>
    <w:basedOn w:val="Normal"/>
    <w:next w:val="Normal"/>
    <w:autoRedefine/>
    <w:uiPriority w:val="39"/>
    <w:semiHidden/>
    <w:unhideWhenUsed/>
    <w:rsid w:val="008F7EEA"/>
    <w:pPr>
      <w:ind w:left="960"/>
    </w:pPr>
    <w:rPr>
      <w:sz w:val="18"/>
      <w:szCs w:val="18"/>
    </w:rPr>
  </w:style>
  <w:style w:type="paragraph" w:styleId="TOC6">
    <w:name w:val="toc 6"/>
    <w:basedOn w:val="Normal"/>
    <w:next w:val="Normal"/>
    <w:autoRedefine/>
    <w:uiPriority w:val="39"/>
    <w:semiHidden/>
    <w:unhideWhenUsed/>
    <w:rsid w:val="008F7EEA"/>
    <w:pPr>
      <w:ind w:left="1200"/>
    </w:pPr>
    <w:rPr>
      <w:sz w:val="18"/>
      <w:szCs w:val="18"/>
    </w:rPr>
  </w:style>
  <w:style w:type="paragraph" w:styleId="TOC7">
    <w:name w:val="toc 7"/>
    <w:basedOn w:val="Normal"/>
    <w:next w:val="Normal"/>
    <w:autoRedefine/>
    <w:uiPriority w:val="39"/>
    <w:semiHidden/>
    <w:unhideWhenUsed/>
    <w:rsid w:val="008F7EEA"/>
    <w:pPr>
      <w:ind w:left="1440"/>
    </w:pPr>
    <w:rPr>
      <w:sz w:val="18"/>
      <w:szCs w:val="18"/>
    </w:rPr>
  </w:style>
  <w:style w:type="paragraph" w:styleId="TOC8">
    <w:name w:val="toc 8"/>
    <w:basedOn w:val="Normal"/>
    <w:next w:val="Normal"/>
    <w:autoRedefine/>
    <w:uiPriority w:val="39"/>
    <w:semiHidden/>
    <w:unhideWhenUsed/>
    <w:rsid w:val="008F7EEA"/>
    <w:pPr>
      <w:ind w:left="1680"/>
    </w:pPr>
    <w:rPr>
      <w:sz w:val="18"/>
      <w:szCs w:val="18"/>
    </w:rPr>
  </w:style>
  <w:style w:type="paragraph" w:styleId="TOC9">
    <w:name w:val="toc 9"/>
    <w:basedOn w:val="Normal"/>
    <w:next w:val="Normal"/>
    <w:autoRedefine/>
    <w:uiPriority w:val="39"/>
    <w:semiHidden/>
    <w:unhideWhenUsed/>
    <w:rsid w:val="008F7EEA"/>
    <w:pPr>
      <w:ind w:left="1920"/>
    </w:pPr>
    <w:rPr>
      <w:sz w:val="18"/>
      <w:szCs w:val="18"/>
    </w:rPr>
  </w:style>
  <w:style w:type="paragraph" w:customStyle="1" w:styleId="Bulletedlist">
    <w:name w:val="Bulleted list"/>
    <w:basedOn w:val="BodyCopy"/>
    <w:qFormat/>
    <w:rsid w:val="00F660B0"/>
    <w:pPr>
      <w:numPr>
        <w:numId w:val="1"/>
      </w:numPr>
    </w:pPr>
  </w:style>
  <w:style w:type="paragraph" w:customStyle="1" w:styleId="BodyCopyBold">
    <w:name w:val="Body Copy Bold"/>
    <w:basedOn w:val="BodyCopy"/>
    <w:autoRedefine/>
    <w:qFormat/>
    <w:rsid w:val="007A1AF9"/>
    <w:rPr>
      <w:bCs/>
    </w:rPr>
  </w:style>
  <w:style w:type="paragraph" w:styleId="FootnoteText">
    <w:name w:val="footnote text"/>
    <w:basedOn w:val="Normal"/>
    <w:link w:val="FootnoteTextChar"/>
    <w:uiPriority w:val="99"/>
    <w:unhideWhenUsed/>
    <w:rsid w:val="00005A7E"/>
    <w:pPr>
      <w:spacing w:line="240" w:lineRule="auto"/>
    </w:pPr>
    <w:rPr>
      <w:sz w:val="20"/>
      <w:szCs w:val="20"/>
    </w:rPr>
  </w:style>
  <w:style w:type="character" w:customStyle="1" w:styleId="FootnoteTextChar">
    <w:name w:val="Footnote Text Char"/>
    <w:basedOn w:val="DefaultParagraphFont"/>
    <w:link w:val="FootnoteText"/>
    <w:uiPriority w:val="99"/>
    <w:rsid w:val="00005A7E"/>
    <w:rPr>
      <w:color w:val="000000" w:themeColor="text1"/>
      <w:sz w:val="20"/>
      <w:szCs w:val="20"/>
    </w:rPr>
  </w:style>
  <w:style w:type="character" w:styleId="FootnoteReference">
    <w:name w:val="footnote reference"/>
    <w:basedOn w:val="DefaultParagraphFont"/>
    <w:uiPriority w:val="99"/>
    <w:unhideWhenUsed/>
    <w:rsid w:val="00005A7E"/>
    <w:rPr>
      <w:vertAlign w:val="superscript"/>
    </w:rPr>
  </w:style>
  <w:style w:type="paragraph" w:styleId="ListNumber">
    <w:name w:val="List Number"/>
    <w:basedOn w:val="Normal"/>
    <w:uiPriority w:val="99"/>
    <w:unhideWhenUsed/>
    <w:rsid w:val="009022D4"/>
    <w:pPr>
      <w:numPr>
        <w:numId w:val="5"/>
      </w:numPr>
      <w:contextualSpacing/>
    </w:pPr>
  </w:style>
  <w:style w:type="paragraph" w:styleId="ListNumber2">
    <w:name w:val="List Number 2"/>
    <w:basedOn w:val="Normal"/>
    <w:uiPriority w:val="99"/>
    <w:unhideWhenUsed/>
    <w:rsid w:val="009022D4"/>
    <w:pPr>
      <w:numPr>
        <w:numId w:val="4"/>
      </w:numPr>
      <w:contextualSpacing/>
    </w:pPr>
  </w:style>
  <w:style w:type="paragraph" w:styleId="ListNumber4">
    <w:name w:val="List Number 4"/>
    <w:basedOn w:val="Normal"/>
    <w:uiPriority w:val="99"/>
    <w:unhideWhenUsed/>
    <w:rsid w:val="009022D4"/>
    <w:pPr>
      <w:numPr>
        <w:numId w:val="3"/>
      </w:numPr>
      <w:contextualSpacing/>
    </w:pPr>
  </w:style>
  <w:style w:type="paragraph" w:styleId="ListNumber5">
    <w:name w:val="List Number 5"/>
    <w:basedOn w:val="Normal"/>
    <w:uiPriority w:val="99"/>
    <w:unhideWhenUsed/>
    <w:rsid w:val="009022D4"/>
    <w:pPr>
      <w:numPr>
        <w:numId w:val="2"/>
      </w:numPr>
      <w:contextualSpacing/>
    </w:pPr>
  </w:style>
  <w:style w:type="paragraph" w:styleId="ListContinue">
    <w:name w:val="List Continue"/>
    <w:basedOn w:val="Normal"/>
    <w:uiPriority w:val="99"/>
    <w:unhideWhenUsed/>
    <w:rsid w:val="009022D4"/>
    <w:pPr>
      <w:spacing w:after="120"/>
      <w:ind w:left="283"/>
      <w:contextualSpacing/>
    </w:pPr>
  </w:style>
  <w:style w:type="character" w:styleId="CommentReference">
    <w:name w:val="annotation reference"/>
    <w:basedOn w:val="DefaultParagraphFont"/>
    <w:uiPriority w:val="99"/>
    <w:semiHidden/>
    <w:unhideWhenUsed/>
    <w:rsid w:val="006F7A1B"/>
    <w:rPr>
      <w:sz w:val="16"/>
      <w:szCs w:val="16"/>
    </w:rPr>
  </w:style>
  <w:style w:type="paragraph" w:styleId="CommentText">
    <w:name w:val="annotation text"/>
    <w:basedOn w:val="Normal"/>
    <w:link w:val="CommentTextChar"/>
    <w:uiPriority w:val="99"/>
    <w:unhideWhenUsed/>
    <w:rsid w:val="006F7A1B"/>
    <w:pPr>
      <w:spacing w:line="240" w:lineRule="auto"/>
    </w:pPr>
    <w:rPr>
      <w:sz w:val="20"/>
      <w:szCs w:val="20"/>
    </w:rPr>
  </w:style>
  <w:style w:type="character" w:customStyle="1" w:styleId="CommentTextChar">
    <w:name w:val="Comment Text Char"/>
    <w:basedOn w:val="DefaultParagraphFont"/>
    <w:link w:val="CommentText"/>
    <w:uiPriority w:val="99"/>
    <w:rsid w:val="006F7A1B"/>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F7A1B"/>
    <w:rPr>
      <w:b/>
      <w:bCs/>
    </w:rPr>
  </w:style>
  <w:style w:type="character" w:customStyle="1" w:styleId="CommentSubjectChar">
    <w:name w:val="Comment Subject Char"/>
    <w:basedOn w:val="CommentTextChar"/>
    <w:link w:val="CommentSubject"/>
    <w:uiPriority w:val="99"/>
    <w:semiHidden/>
    <w:rsid w:val="006F7A1B"/>
    <w:rPr>
      <w:b/>
      <w:bCs/>
      <w:color w:val="000000" w:themeColor="text1"/>
      <w:sz w:val="20"/>
      <w:szCs w:val="20"/>
    </w:rPr>
  </w:style>
  <w:style w:type="paragraph" w:customStyle="1" w:styleId="Appendix">
    <w:name w:val="Appendix"/>
    <w:basedOn w:val="Heading2"/>
    <w:link w:val="AppendixChar"/>
    <w:qFormat/>
    <w:rsid w:val="00E252AA"/>
  </w:style>
  <w:style w:type="character" w:customStyle="1" w:styleId="AppendixChar">
    <w:name w:val="Appendix Char"/>
    <w:basedOn w:val="Heading2Char"/>
    <w:link w:val="Appendix"/>
    <w:rsid w:val="00E252AA"/>
    <w:rPr>
      <w:rFonts w:ascii="Century Gothic" w:eastAsiaTheme="majorEastAsia" w:hAnsi="Century Gothic" w:cstheme="majorBidi"/>
      <w:b/>
      <w:color w:val="E55B12"/>
      <w:sz w:val="26"/>
      <w:szCs w:val="26"/>
    </w:rPr>
  </w:style>
  <w:style w:type="paragraph" w:styleId="Quote">
    <w:name w:val="Quote"/>
    <w:basedOn w:val="Normal"/>
    <w:next w:val="Normal"/>
    <w:link w:val="QuoteChar"/>
    <w:uiPriority w:val="29"/>
    <w:qFormat/>
    <w:rsid w:val="00E36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6FC3"/>
    <w:rPr>
      <w:i/>
      <w:iCs/>
      <w:color w:val="404040" w:themeColor="text1" w:themeTint="BF"/>
    </w:rPr>
  </w:style>
  <w:style w:type="paragraph" w:styleId="BalloonText">
    <w:name w:val="Balloon Text"/>
    <w:basedOn w:val="Normal"/>
    <w:link w:val="BalloonTextChar"/>
    <w:uiPriority w:val="99"/>
    <w:semiHidden/>
    <w:rsid w:val="003D18F4"/>
    <w:pPr>
      <w:spacing w:line="240" w:lineRule="auto"/>
    </w:pPr>
    <w:rPr>
      <w:rFonts w:ascii="Tahoma" w:eastAsia="Arial" w:hAnsi="Tahoma" w:cs="Tahoma"/>
      <w:color w:val="auto"/>
      <w:sz w:val="16"/>
      <w:szCs w:val="16"/>
    </w:rPr>
  </w:style>
  <w:style w:type="character" w:customStyle="1" w:styleId="BalloonTextChar">
    <w:name w:val="Balloon Text Char"/>
    <w:basedOn w:val="DefaultParagraphFont"/>
    <w:link w:val="BalloonText"/>
    <w:uiPriority w:val="99"/>
    <w:semiHidden/>
    <w:rsid w:val="003D18F4"/>
    <w:rPr>
      <w:rFonts w:ascii="Tahoma" w:eastAsia="Arial" w:hAnsi="Tahoma" w:cs="Tahoma"/>
      <w:sz w:val="16"/>
      <w:szCs w:val="16"/>
    </w:rPr>
  </w:style>
  <w:style w:type="character" w:styleId="SubtleReference">
    <w:name w:val="Subtle Reference"/>
    <w:aliases w:val="Subheading,Subheading 2"/>
    <w:basedOn w:val="DefaultParagraphFont"/>
    <w:uiPriority w:val="31"/>
    <w:qFormat/>
    <w:rsid w:val="003D18F4"/>
    <w:rPr>
      <w:rFonts w:cs="Times New Roman"/>
      <w:smallCaps/>
      <w:color w:val="F58D64"/>
      <w:sz w:val="22"/>
      <w:u w:val="single"/>
    </w:rPr>
  </w:style>
  <w:style w:type="character" w:styleId="IntenseReference">
    <w:name w:val="Intense Reference"/>
    <w:basedOn w:val="DefaultParagraphFont"/>
    <w:uiPriority w:val="99"/>
    <w:qFormat/>
    <w:rsid w:val="003D18F4"/>
    <w:rPr>
      <w:rFonts w:cs="Times New Roman"/>
      <w:b/>
      <w:bCs/>
      <w:smallCaps/>
      <w:color w:val="F58D64"/>
      <w:spacing w:val="5"/>
      <w:u w:val="single"/>
    </w:rPr>
  </w:style>
  <w:style w:type="character" w:styleId="BookTitle">
    <w:name w:val="Book Title"/>
    <w:basedOn w:val="DefaultParagraphFont"/>
    <w:uiPriority w:val="99"/>
    <w:qFormat/>
    <w:rsid w:val="003D18F4"/>
    <w:rPr>
      <w:rFonts w:cs="Times New Roman"/>
      <w:b/>
      <w:bCs/>
      <w:smallCaps/>
      <w:spacing w:val="5"/>
    </w:rPr>
  </w:style>
  <w:style w:type="table" w:styleId="TableGrid">
    <w:name w:val="Table Grid"/>
    <w:basedOn w:val="TableNormal"/>
    <w:uiPriority w:val="1"/>
    <w:rsid w:val="003D18F4"/>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3D18F4"/>
    <w:rPr>
      <w:rFonts w:cs="Times New Roman"/>
      <w:color w:val="800080"/>
      <w:u w:val="single"/>
    </w:rPr>
  </w:style>
  <w:style w:type="character" w:styleId="Emphasis">
    <w:name w:val="Emphasis"/>
    <w:basedOn w:val="DefaultParagraphFont"/>
    <w:uiPriority w:val="99"/>
    <w:qFormat/>
    <w:rsid w:val="003D18F4"/>
    <w:rPr>
      <w:rFonts w:cs="Times New Roman"/>
      <w:i/>
      <w:iCs/>
    </w:rPr>
  </w:style>
  <w:style w:type="paragraph" w:styleId="Revision">
    <w:name w:val="Revision"/>
    <w:hidden/>
    <w:uiPriority w:val="99"/>
    <w:semiHidden/>
    <w:rsid w:val="003D18F4"/>
    <w:rPr>
      <w:rFonts w:ascii="Arial" w:eastAsia="Arial" w:hAnsi="Arial" w:cs="Times New Roman"/>
      <w:sz w:val="20"/>
      <w:szCs w:val="22"/>
    </w:rPr>
  </w:style>
  <w:style w:type="table" w:customStyle="1" w:styleId="GridTable4-Accent61">
    <w:name w:val="Grid Table 4 - Accent 61"/>
    <w:basedOn w:val="TableNormal"/>
    <w:uiPriority w:val="49"/>
    <w:rsid w:val="003D18F4"/>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BodyCopyChar0">
    <w:name w:val="¬Body Copy Char"/>
    <w:basedOn w:val="DefaultParagraphFont"/>
    <w:link w:val="BodyCopy0"/>
    <w:rsid w:val="003D18F4"/>
    <w:rPr>
      <w:rFonts w:eastAsia="Times New Roman"/>
    </w:rPr>
  </w:style>
  <w:style w:type="paragraph" w:customStyle="1" w:styleId="BodyCopy0">
    <w:name w:val="¬Body Copy"/>
    <w:link w:val="BodyCopyChar0"/>
    <w:qFormat/>
    <w:rsid w:val="003D18F4"/>
    <w:pPr>
      <w:spacing w:before="240" w:after="120"/>
    </w:pPr>
    <w:rPr>
      <w:rFonts w:eastAsia="Times New Roman"/>
    </w:rPr>
  </w:style>
  <w:style w:type="paragraph" w:customStyle="1" w:styleId="Default">
    <w:name w:val="Default"/>
    <w:rsid w:val="003D18F4"/>
    <w:pPr>
      <w:autoSpaceDE w:val="0"/>
      <w:autoSpaceDN w:val="0"/>
      <w:adjustRightInd w:val="0"/>
    </w:pPr>
    <w:rPr>
      <w:rFonts w:ascii="Times New Roman" w:eastAsia="Calibri" w:hAnsi="Times New Roman" w:cs="Times New Roman"/>
      <w:color w:val="000000"/>
      <w:lang w:eastAsia="en-GB"/>
    </w:rPr>
  </w:style>
  <w:style w:type="paragraph" w:styleId="Caption">
    <w:name w:val="caption"/>
    <w:basedOn w:val="Normal"/>
    <w:next w:val="Normal"/>
    <w:unhideWhenUsed/>
    <w:qFormat/>
    <w:rsid w:val="003D18F4"/>
    <w:pPr>
      <w:spacing w:after="200" w:line="240" w:lineRule="auto"/>
    </w:pPr>
    <w:rPr>
      <w:rFonts w:ascii="Arial" w:eastAsia="Arial" w:hAnsi="Arial" w:cs="Times New Roman"/>
      <w:i/>
      <w:iCs/>
      <w:color w:val="E45B12" w:themeColor="text2"/>
      <w:sz w:val="18"/>
      <w:szCs w:val="18"/>
    </w:rPr>
  </w:style>
  <w:style w:type="paragraph" w:styleId="Bibliography">
    <w:name w:val="Bibliography"/>
    <w:basedOn w:val="Normal"/>
    <w:next w:val="Normal"/>
    <w:uiPriority w:val="37"/>
    <w:unhideWhenUsed/>
    <w:rsid w:val="003D18F4"/>
    <w:pPr>
      <w:spacing w:after="200" w:line="276" w:lineRule="auto"/>
    </w:pPr>
    <w:rPr>
      <w:rFonts w:ascii="Arial" w:eastAsia="Arial" w:hAnsi="Arial" w:cs="Times New Roman"/>
      <w:color w:val="auto"/>
      <w:sz w:val="20"/>
      <w:szCs w:val="22"/>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614CE6"/>
    <w:rPr>
      <w:rFonts w:eastAsiaTheme="minorEastAsia"/>
      <w:color w:val="5A5A5A" w:themeColor="text1" w:themeTint="A5"/>
      <w:spacing w:val="15"/>
      <w:sz w:val="22"/>
      <w:szCs w:val="22"/>
    </w:rPr>
  </w:style>
  <w:style w:type="character" w:customStyle="1" w:styleId="cf01">
    <w:name w:val="cf01"/>
    <w:basedOn w:val="DefaultParagraphFont"/>
    <w:rsid w:val="00B36A18"/>
    <w:rPr>
      <w:rFonts w:ascii="Segoe UI" w:hAnsi="Segoe UI" w:cs="Segoe UI" w:hint="default"/>
      <w:sz w:val="18"/>
      <w:szCs w:val="18"/>
    </w:rPr>
  </w:style>
  <w:style w:type="paragraph" w:customStyle="1" w:styleId="Bulletpoints">
    <w:name w:val="Bullet points"/>
    <w:basedOn w:val="Normal"/>
    <w:link w:val="BulletpointsChar"/>
    <w:qFormat/>
    <w:rsid w:val="00932567"/>
    <w:pPr>
      <w:numPr>
        <w:numId w:val="6"/>
      </w:numPr>
      <w:spacing w:before="200" w:after="200" w:line="276" w:lineRule="auto"/>
      <w:jc w:val="both"/>
    </w:pPr>
    <w:rPr>
      <w:rFonts w:ascii="Calibri" w:eastAsia="Calibri" w:hAnsi="Calibri" w:cs="Poppins"/>
      <w:color w:val="000000"/>
      <w:lang w:eastAsia="en-GB"/>
    </w:rPr>
  </w:style>
  <w:style w:type="character" w:customStyle="1" w:styleId="BulletpointsChar">
    <w:name w:val="Bullet points Char"/>
    <w:basedOn w:val="DefaultParagraphFont"/>
    <w:link w:val="Bulletpoints"/>
    <w:rsid w:val="00932567"/>
    <w:rPr>
      <w:rFonts w:ascii="Calibri" w:eastAsia="Calibri" w:hAnsi="Calibri" w:cs="Poppins"/>
      <w:color w:val="000000"/>
      <w:lang w:eastAsia="en-GB"/>
    </w:rPr>
  </w:style>
  <w:style w:type="paragraph" w:customStyle="1" w:styleId="paragraph">
    <w:name w:val="paragraph"/>
    <w:basedOn w:val="Normal"/>
    <w:link w:val="paragraphChar"/>
    <w:qFormat/>
    <w:rsid w:val="00A44357"/>
    <w:pPr>
      <w:spacing w:line="240" w:lineRule="auto"/>
    </w:pPr>
    <w:rPr>
      <w:rFonts w:ascii="Calibri" w:hAnsi="Calibri"/>
      <w:b/>
      <w:bCs/>
      <w:iCs/>
      <w:color w:val="auto"/>
      <w:sz w:val="22"/>
      <w:szCs w:val="22"/>
    </w:rPr>
  </w:style>
  <w:style w:type="character" w:customStyle="1" w:styleId="paragraphChar">
    <w:name w:val="paragraph Char"/>
    <w:basedOn w:val="DefaultParagraphFont"/>
    <w:link w:val="paragraph"/>
    <w:rsid w:val="00A44357"/>
    <w:rPr>
      <w:rFonts w:ascii="Calibri" w:hAnsi="Calibri"/>
      <w:b/>
      <w:bCs/>
      <w:iCs/>
      <w:sz w:val="22"/>
      <w:szCs w:val="22"/>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line="240" w:lineRule="auto"/>
    </w:pPr>
    <w:rPr>
      <w:color w:val="000000"/>
    </w:rPr>
    <w:tblPr>
      <w:tblStyleRowBandSize w:val="1"/>
      <w:tblStyleColBandSize w:val="1"/>
      <w:tblCellMar>
        <w:top w:w="15" w:type="dxa"/>
        <w:left w:w="15" w:type="dxa"/>
        <w:bottom w:w="15" w:type="dxa"/>
        <w:right w:w="15" w:type="dxa"/>
      </w:tblCellMar>
    </w:tblPr>
    <w:tcPr>
      <w:shd w:val="clear" w:color="auto" w:fill="000000"/>
    </w:tc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line="240" w:lineRule="auto"/>
    </w:pPr>
    <w:rPr>
      <w:color w:val="000000"/>
    </w:rPr>
    <w:tblPr>
      <w:tblStyleRowBandSize w:val="1"/>
      <w:tblStyleColBandSize w:val="1"/>
      <w:tblCellMar>
        <w:top w:w="15" w:type="dxa"/>
        <w:left w:w="15" w:type="dxa"/>
        <w:bottom w:w="15" w:type="dxa"/>
        <w:right w:w="15" w:type="dxa"/>
      </w:tblCellMar>
    </w:tblPr>
    <w:tcPr>
      <w:shd w:val="clear" w:color="auto" w:fill="000000"/>
    </w:tcPr>
  </w:style>
  <w:style w:type="table" w:customStyle="1" w:styleId="a4">
    <w:basedOn w:val="TableNormal"/>
    <w:pPr>
      <w:spacing w:line="240" w:lineRule="auto"/>
    </w:pPr>
    <w:rPr>
      <w:color w:val="000000"/>
    </w:rPr>
    <w:tblPr>
      <w:tblStyleRowBandSize w:val="1"/>
      <w:tblStyleColBandSize w:val="1"/>
      <w:tblCellMar>
        <w:top w:w="15" w:type="dxa"/>
        <w:left w:w="15" w:type="dxa"/>
        <w:bottom w:w="15" w:type="dxa"/>
        <w:right w:w="15" w:type="dxa"/>
      </w:tblCellMar>
    </w:tblPr>
    <w:tcPr>
      <w:shd w:val="clear" w:color="auto" w:fill="000000"/>
    </w:tc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line="240" w:lineRule="auto"/>
    </w:pPr>
    <w:rPr>
      <w:color w:val="000000"/>
    </w:rPr>
    <w:tblPr>
      <w:tblStyleRowBandSize w:val="1"/>
      <w:tblStyleColBandSize w:val="1"/>
      <w:tblCellMar>
        <w:top w:w="15" w:type="dxa"/>
        <w:left w:w="15" w:type="dxa"/>
        <w:bottom w:w="15" w:type="dxa"/>
        <w:right w:w="15" w:type="dxa"/>
      </w:tblCellMar>
    </w:tblPr>
    <w:tcPr>
      <w:shd w:val="clear" w:color="auto" w:fill="000000"/>
    </w:tcPr>
  </w:style>
  <w:style w:type="paragraph" w:customStyle="1" w:styleId="TableHeader">
    <w:name w:val="Table Header"/>
    <w:basedOn w:val="Sub-Heading"/>
    <w:link w:val="TableHeaderChar"/>
    <w:qFormat/>
    <w:rsid w:val="00C44F7B"/>
    <w:pPr>
      <w:spacing w:before="120" w:after="120"/>
    </w:pPr>
    <w:rPr>
      <w:color w:val="7F7F7F" w:themeColor="text1" w:themeTint="80"/>
      <w:szCs w:val="26"/>
      <w:u w:val="single"/>
      <w:lang w:eastAsia="en-US"/>
    </w:rPr>
  </w:style>
  <w:style w:type="character" w:customStyle="1" w:styleId="TableHeaderChar">
    <w:name w:val="Table Header Char"/>
    <w:basedOn w:val="DefaultParagraphFont"/>
    <w:link w:val="TableHeader"/>
    <w:rsid w:val="00C44F7B"/>
    <w:rPr>
      <w:rFonts w:ascii="Gill Sans Nova" w:eastAsiaTheme="minorEastAsia" w:hAnsi="Gill Sans Nova" w:cs="Times New Roman (Body CS)"/>
      <w:b/>
      <w:bCs/>
      <w:color w:val="7F7F7F" w:themeColor="text1" w:themeTint="80"/>
      <w:kern w:val="24"/>
      <w:szCs w:val="26"/>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75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hazel.wright@bi.te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YEF_Colour_palette">
  <a:themeElements>
    <a:clrScheme name="YEF PRIMARY PALETTE">
      <a:dk1>
        <a:srgbClr val="000000"/>
      </a:dk1>
      <a:lt1>
        <a:srgbClr val="FFFFFF"/>
      </a:lt1>
      <a:dk2>
        <a:srgbClr val="E45B12"/>
      </a:dk2>
      <a:lt2>
        <a:srgbClr val="E7E6E6"/>
      </a:lt2>
      <a:accent1>
        <a:srgbClr val="69C2C9"/>
      </a:accent1>
      <a:accent2>
        <a:srgbClr val="BFB800"/>
      </a:accent2>
      <a:accent3>
        <a:srgbClr val="7D2248"/>
      </a:accent3>
      <a:accent4>
        <a:srgbClr val="F8AA3D"/>
      </a:accent4>
      <a:accent5>
        <a:srgbClr val="005776"/>
      </a:accent5>
      <a:accent6>
        <a:srgbClr val="70AD47"/>
      </a:accent6>
      <a:hlink>
        <a:srgbClr val="49783C"/>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YEF_Colour_palette" id="{68D3E310-70B0-E847-B7C6-43F66253EB86}" vid="{C847561C-A4D2-F64C-AA0A-F42E8B8A3A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7dec48-2aa5-426f-9abd-1f3ab81f953a">
      <Terms xmlns="http://schemas.microsoft.com/office/infopath/2007/PartnerControls"/>
    </lcf76f155ced4ddcb4097134ff3c332f>
    <TaxCatchAll xmlns="1bc11cb2-38bd-49f8-91ac-bc034f19eb98" xsi:nil="true"/>
    <Reviewed xmlns="9b7dec48-2aa5-426f-9abd-1f3ab81f953a">false</Reviewed>
    <Note xmlns="9b7dec48-2aa5-426f-9abd-1f3ab81f953a" xsi:nil="true"/>
    <FileLocation xmlns="9b7dec48-2aa5-426f-9abd-1f3ab81f953a">
      <Url xsi:nil="true"/>
      <Description xsi:nil="true"/>
    </FileLocation>
    <_Flow_SignoffStatus xmlns="9b7dec48-2aa5-426f-9abd-1f3ab81f953a" xsi:nil="true"/>
    <Reviewed_x003f_ xmlns="9b7dec48-2aa5-426f-9abd-1f3ab81f953a" xsi:nil="true"/>
    <Nextsteps xmlns="9b7dec48-2aa5-426f-9abd-1f3ab81f953a" xsi:nil="true"/>
    <Comments xmlns="9b7dec48-2aa5-426f-9abd-1f3ab81f95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93583A661E846915B6CF0DE4442EA" ma:contentTypeVersion="25" ma:contentTypeDescription="Create a new document." ma:contentTypeScope="" ma:versionID="869fe1783caac49b989062d50b70b6cf">
  <xsd:schema xmlns:xsd="http://www.w3.org/2001/XMLSchema" xmlns:xs="http://www.w3.org/2001/XMLSchema" xmlns:p="http://schemas.microsoft.com/office/2006/metadata/properties" xmlns:ns2="9b7dec48-2aa5-426f-9abd-1f3ab81f953a" xmlns:ns3="1bc11cb2-38bd-49f8-91ac-bc034f19eb98" targetNamespace="http://schemas.microsoft.com/office/2006/metadata/properties" ma:root="true" ma:fieldsID="bf260ed538318dfe91702b6293d50406" ns2:_="" ns3:_="">
    <xsd:import namespace="9b7dec48-2aa5-426f-9abd-1f3ab81f953a"/>
    <xsd:import namespace="1bc11cb2-38bd-49f8-91ac-bc034f19e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element ref="ns2:MediaLengthInSeconds" minOccurs="0"/>
                <xsd:element ref="ns2:Reviewed_x003f_" minOccurs="0"/>
                <xsd:element ref="ns2:Reviewed" minOccurs="0"/>
                <xsd:element ref="ns2:Nextsteps" minOccurs="0"/>
                <xsd:element ref="ns2:lcf76f155ced4ddcb4097134ff3c332f" minOccurs="0"/>
                <xsd:element ref="ns3:TaxCatchAll" minOccurs="0"/>
                <xsd:element ref="ns2:Comments" minOccurs="0"/>
                <xsd:element ref="ns2:FileLocation"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ec48-2aa5-426f-9abd-1f3ab81f9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0" nillable="true" ma:displayName="Category" ma:description="Briefly what is the file" ma:format="Dropdown" ma:internalName="Not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viewed_x003f_" ma:index="22" nillable="true" ma:displayName="Notes" ma:description="Add note for next action." ma:format="Dropdown" ma:internalName="Reviewed_x003f_">
      <xsd:simpleType>
        <xsd:restriction base="dms:Note">
          <xsd:maxLength value="255"/>
        </xsd:restriction>
      </xsd:simpleType>
    </xsd:element>
    <xsd:element name="Reviewed" ma:index="23" nillable="true" ma:displayName="Reviewed" ma:default="0" ma:description="Add in notes who by and track progress in Excel process list&#10;" ma:format="Dropdown" ma:internalName="Reviewed">
      <xsd:simpleType>
        <xsd:restriction base="dms:Boolean"/>
      </xsd:simpleType>
    </xsd:element>
    <xsd:element name="Nextsteps" ma:index="24" nillable="true" ma:displayName="Next steps" ma:description="Use this column to identify whether the document should be Archived or use CurrentDocument" ma:format="Dropdown" ma:internalName="Nextstep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3b1f0ca-2b61-4b6e-9de6-ecd9865c2a4b" ma:termSetId="09814cd3-568e-fe90-9814-8d621ff8fb84" ma:anchorId="fba54fb3-c3e1-fe81-a776-ca4b69148c4d" ma:open="true" ma:isKeyword="false">
      <xsd:complexType>
        <xsd:sequence>
          <xsd:element ref="pc:Terms" minOccurs="0" maxOccurs="1"/>
        </xsd:sequence>
      </xsd:complexType>
    </xsd:element>
    <xsd:element name="Comments" ma:index="28" nillable="true" ma:displayName="Comments" ma:description="Any comments on the file" ma:format="Dropdown" ma:internalName="Comments">
      <xsd:simpleType>
        <xsd:restriction base="dms:Text">
          <xsd:maxLength value="255"/>
        </xsd:restriction>
      </xsd:simpleType>
    </xsd:element>
    <xsd:element name="FileLocation" ma:index="29" nillable="true" ma:displayName="File Location " ma:format="Hyperlink" ma:internalName="FileLocation">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11cb2-38bd-49f8-91ac-bc034f19eb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38e2119-7eff-47c1-b2ad-872c9b8edc0a}" ma:internalName="TaxCatchAll" ma:showField="CatchAllData" ma:web="1bc11cb2-38bd-49f8-91ac-bc034f19e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2An/owfWK6kSQbnsQgjbwysA==">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3A71-6074-4DEB-B80D-869BC2DD22F0}">
  <ds:schemaRefs>
    <ds:schemaRef ds:uri="http://schemas.microsoft.com/sharepoint/v3/contenttype/forms"/>
  </ds:schemaRefs>
</ds:datastoreItem>
</file>

<file path=customXml/itemProps2.xml><?xml version="1.0" encoding="utf-8"?>
<ds:datastoreItem xmlns:ds="http://schemas.openxmlformats.org/officeDocument/2006/customXml" ds:itemID="{1C515471-BC38-4245-9E7F-2C0BBE8C7C7E}">
  <ds:schemaRefs>
    <ds:schemaRef ds:uri="http://schemas.microsoft.com/office/2006/metadata/properties"/>
    <ds:schemaRef ds:uri="http://schemas.microsoft.com/office/infopath/2007/PartnerControls"/>
    <ds:schemaRef ds:uri="9b7dec48-2aa5-426f-9abd-1f3ab81f953a"/>
    <ds:schemaRef ds:uri="1bc11cb2-38bd-49f8-91ac-bc034f19eb98"/>
  </ds:schemaRefs>
</ds:datastoreItem>
</file>

<file path=customXml/itemProps3.xml><?xml version="1.0" encoding="utf-8"?>
<ds:datastoreItem xmlns:ds="http://schemas.openxmlformats.org/officeDocument/2006/customXml" ds:itemID="{E5D0B87D-A3C8-4DD5-A941-0FA41FA43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ec48-2aa5-426f-9abd-1f3ab81f953a"/>
    <ds:schemaRef ds:uri="1bc11cb2-38bd-49f8-91ac-bc034f19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A1BE7A0-E06C-4EDE-A3FF-BD490C08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4397</Words>
  <Characters>25067</Characters>
  <Application>Microsoft Office Word</Application>
  <DocSecurity>4</DocSecurity>
  <Lines>208</Lines>
  <Paragraphs>58</Paragraphs>
  <ScaleCrop>false</ScaleCrop>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Hannah Murphy</cp:lastModifiedBy>
  <cp:revision>6</cp:revision>
  <dcterms:created xsi:type="dcterms:W3CDTF">2023-09-21T02:49:00Z</dcterms:created>
  <dcterms:modified xsi:type="dcterms:W3CDTF">2023-09-20T19:47:00Z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0x010100EE793583A661E846915B6CF0DE4442EA</vt:lpwstr>
  </property>
  <property fmtid="{D5CDD505-2E9C-101B-9397-08002B2CF9AE}" pid="3" name="MediaServiceImageTags">
    <vt:lpwstr/>
  </property>
</Properties>
</file>